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EA0" w:rsidRPr="00E4018E" w:rsidRDefault="00BF1F51" w:rsidP="00B96EA0">
      <w:pPr>
        <w:ind w:right="-1" w:firstLine="0"/>
        <w:jc w:val="center"/>
        <w:rPr>
          <w:rFonts w:ascii="Verdana" w:hAnsi="Verdana"/>
          <w:b/>
          <w:sz w:val="20"/>
          <w:szCs w:val="20"/>
        </w:rPr>
      </w:pPr>
      <w:bookmarkStart w:id="0" w:name="_GoBack"/>
      <w:bookmarkEnd w:id="0"/>
      <w:r>
        <w:rPr>
          <w:rFonts w:ascii="Verdana" w:hAnsi="Verdana"/>
          <w:noProof/>
          <w:sz w:val="20"/>
          <w:szCs w:val="20"/>
        </w:rPr>
        <w:drawing>
          <wp:anchor distT="0" distB="0" distL="114300" distR="114300" simplePos="0" relativeHeight="251657728" behindDoc="0" locked="0" layoutInCell="1" allowOverlap="1">
            <wp:simplePos x="0" y="0"/>
            <wp:positionH relativeFrom="column">
              <wp:posOffset>2628900</wp:posOffset>
            </wp:positionH>
            <wp:positionV relativeFrom="paragraph">
              <wp:posOffset>6985</wp:posOffset>
            </wp:positionV>
            <wp:extent cx="731520" cy="699770"/>
            <wp:effectExtent l="0" t="0" r="0" b="5080"/>
            <wp:wrapSquare wrapText="left"/>
            <wp:docPr id="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1520" cy="699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96EA0" w:rsidRPr="00E4018E" w:rsidRDefault="00B96EA0" w:rsidP="00B96EA0">
      <w:pPr>
        <w:ind w:right="-1" w:firstLine="0"/>
        <w:jc w:val="center"/>
        <w:rPr>
          <w:rFonts w:ascii="Verdana" w:hAnsi="Verdana"/>
          <w:b/>
          <w:sz w:val="20"/>
          <w:szCs w:val="20"/>
        </w:rPr>
      </w:pPr>
    </w:p>
    <w:p w:rsidR="00B96EA0" w:rsidRPr="00E4018E" w:rsidRDefault="00B96EA0" w:rsidP="00B96EA0">
      <w:pPr>
        <w:ind w:right="-1" w:firstLine="0"/>
        <w:jc w:val="center"/>
        <w:rPr>
          <w:rFonts w:ascii="Verdana" w:hAnsi="Verdana"/>
          <w:b/>
          <w:sz w:val="20"/>
          <w:szCs w:val="20"/>
        </w:rPr>
      </w:pPr>
    </w:p>
    <w:p w:rsidR="00B96EA0" w:rsidRPr="00E4018E" w:rsidRDefault="00B96EA0" w:rsidP="009D0C4C">
      <w:pPr>
        <w:ind w:right="-1" w:firstLine="0"/>
        <w:rPr>
          <w:rFonts w:ascii="Verdana" w:hAnsi="Verdana"/>
          <w:b/>
          <w:sz w:val="20"/>
          <w:szCs w:val="20"/>
        </w:rPr>
      </w:pPr>
    </w:p>
    <w:p w:rsidR="00B96EA0" w:rsidRPr="00E4018E" w:rsidRDefault="00B96EA0" w:rsidP="009D0C4C">
      <w:pPr>
        <w:spacing w:line="380" w:lineRule="exact"/>
        <w:ind w:right="-1" w:firstLine="0"/>
        <w:jc w:val="center"/>
        <w:rPr>
          <w:rFonts w:ascii="Verdana" w:hAnsi="Verdana"/>
          <w:b/>
          <w:sz w:val="20"/>
          <w:szCs w:val="20"/>
        </w:rPr>
      </w:pPr>
      <w:r w:rsidRPr="00E4018E">
        <w:rPr>
          <w:rFonts w:ascii="Verdana" w:hAnsi="Verdana"/>
          <w:b/>
          <w:sz w:val="20"/>
          <w:szCs w:val="20"/>
        </w:rPr>
        <w:t>REPUBBLICA ITALIANA</w:t>
      </w:r>
    </w:p>
    <w:p w:rsidR="00B96EA0" w:rsidRPr="00E4018E" w:rsidRDefault="00B96EA0" w:rsidP="009D0C4C">
      <w:pPr>
        <w:spacing w:line="380" w:lineRule="exact"/>
        <w:ind w:right="-1" w:firstLine="0"/>
        <w:jc w:val="center"/>
        <w:rPr>
          <w:rFonts w:ascii="Verdana" w:hAnsi="Verdana"/>
          <w:sz w:val="20"/>
          <w:szCs w:val="20"/>
        </w:rPr>
      </w:pPr>
      <w:r w:rsidRPr="00E4018E">
        <w:rPr>
          <w:rFonts w:ascii="Verdana" w:hAnsi="Verdana"/>
          <w:b/>
          <w:sz w:val="20"/>
          <w:szCs w:val="20"/>
        </w:rPr>
        <w:t>LA CORTE DEI CONTI</w:t>
      </w:r>
    </w:p>
    <w:p w:rsidR="00B96EA0" w:rsidRPr="00E4018E" w:rsidRDefault="00B96EA0" w:rsidP="009D0C4C">
      <w:pPr>
        <w:spacing w:line="380" w:lineRule="exact"/>
        <w:ind w:right="-1" w:firstLine="0"/>
        <w:jc w:val="center"/>
        <w:rPr>
          <w:rFonts w:ascii="Verdana" w:hAnsi="Verdana"/>
          <w:b/>
          <w:sz w:val="20"/>
          <w:szCs w:val="20"/>
        </w:rPr>
      </w:pPr>
      <w:r w:rsidRPr="00E4018E">
        <w:rPr>
          <w:rFonts w:ascii="Verdana" w:hAnsi="Verdana"/>
          <w:b/>
          <w:sz w:val="20"/>
          <w:szCs w:val="20"/>
        </w:rPr>
        <w:t>SEZIONE REGIONALE DI CONTROLLO PER IL PIEMONTE</w:t>
      </w:r>
    </w:p>
    <w:p w:rsidR="00B96EA0" w:rsidRPr="00E4018E" w:rsidRDefault="006F1F63" w:rsidP="009D0C4C">
      <w:pPr>
        <w:spacing w:line="380" w:lineRule="exact"/>
        <w:ind w:right="-1"/>
        <w:rPr>
          <w:rFonts w:ascii="Verdana" w:hAnsi="Verdana" w:cs="Arial"/>
          <w:sz w:val="20"/>
          <w:szCs w:val="20"/>
        </w:rPr>
      </w:pPr>
      <w:r>
        <w:rPr>
          <w:rFonts w:ascii="Verdana" w:hAnsi="Verdana" w:cs="Arial"/>
          <w:sz w:val="20"/>
          <w:szCs w:val="20"/>
        </w:rPr>
        <w:t xml:space="preserve">                                                        </w:t>
      </w:r>
      <w:r w:rsidR="00B96EA0" w:rsidRPr="00E4018E">
        <w:rPr>
          <w:rFonts w:ascii="Verdana" w:hAnsi="Verdana" w:cs="Arial"/>
          <w:sz w:val="20"/>
          <w:szCs w:val="20"/>
        </w:rPr>
        <w:t xml:space="preserve">Deliberazione n. </w:t>
      </w:r>
      <w:r w:rsidR="00BE6814">
        <w:rPr>
          <w:rFonts w:ascii="Verdana" w:hAnsi="Verdana" w:cs="Arial"/>
          <w:sz w:val="20"/>
          <w:szCs w:val="20"/>
        </w:rPr>
        <w:t>171/</w:t>
      </w:r>
      <w:r w:rsidR="00B96EA0" w:rsidRPr="00E4018E">
        <w:rPr>
          <w:rFonts w:ascii="Verdana" w:hAnsi="Verdana" w:cs="Arial"/>
          <w:sz w:val="20"/>
          <w:szCs w:val="20"/>
        </w:rPr>
        <w:t>201</w:t>
      </w:r>
      <w:r w:rsidR="009832F5">
        <w:rPr>
          <w:rFonts w:ascii="Verdana" w:hAnsi="Verdana" w:cs="Arial"/>
          <w:sz w:val="20"/>
          <w:szCs w:val="20"/>
        </w:rPr>
        <w:t>5</w:t>
      </w:r>
      <w:r w:rsidR="00B96EA0" w:rsidRPr="00E4018E">
        <w:rPr>
          <w:rFonts w:ascii="Verdana" w:hAnsi="Verdana" w:cs="Arial"/>
          <w:sz w:val="20"/>
          <w:szCs w:val="20"/>
        </w:rPr>
        <w:t>/SRCPIE/PAR</w:t>
      </w:r>
    </w:p>
    <w:p w:rsidR="00CD4B7A" w:rsidRDefault="00CD4B7A" w:rsidP="009D0C4C">
      <w:pPr>
        <w:tabs>
          <w:tab w:val="left" w:pos="708"/>
        </w:tabs>
        <w:overflowPunct w:val="0"/>
        <w:autoSpaceDE w:val="0"/>
        <w:autoSpaceDN w:val="0"/>
        <w:adjustRightInd w:val="0"/>
        <w:spacing w:line="380" w:lineRule="exact"/>
        <w:ind w:right="-40" w:firstLine="0"/>
        <w:textAlignment w:val="baseline"/>
        <w:rPr>
          <w:rFonts w:ascii="Verdana" w:hAnsi="Verdana" w:cs="Arial"/>
          <w:sz w:val="20"/>
        </w:rPr>
      </w:pPr>
    </w:p>
    <w:p w:rsidR="002F3A2D" w:rsidRDefault="00B96EA0" w:rsidP="001A7ADF">
      <w:pPr>
        <w:pStyle w:val="Latino10pt"/>
        <w:tabs>
          <w:tab w:val="left" w:pos="8789"/>
        </w:tabs>
        <w:spacing w:line="380" w:lineRule="exact"/>
        <w:ind w:right="849"/>
        <w:rPr>
          <w:szCs w:val="20"/>
        </w:rPr>
      </w:pPr>
      <w:r w:rsidRPr="00E4018E">
        <w:rPr>
          <w:rFonts w:cs="Arial"/>
          <w:szCs w:val="20"/>
        </w:rPr>
        <w:t>La Sezione Regionale di Controllo per</w:t>
      </w:r>
      <w:r w:rsidR="009832F5">
        <w:rPr>
          <w:rFonts w:cs="Arial"/>
          <w:szCs w:val="20"/>
        </w:rPr>
        <w:t xml:space="preserve"> il Piemonte, nell’adunanza del</w:t>
      </w:r>
      <w:r w:rsidR="007558B9">
        <w:rPr>
          <w:rFonts w:cs="Arial"/>
          <w:szCs w:val="20"/>
        </w:rPr>
        <w:t xml:space="preserve"> </w:t>
      </w:r>
      <w:r w:rsidR="00D201DB">
        <w:rPr>
          <w:rFonts w:cs="Arial"/>
          <w:szCs w:val="20"/>
        </w:rPr>
        <w:t xml:space="preserve">1° dicembre </w:t>
      </w:r>
      <w:r w:rsidR="009832F5">
        <w:rPr>
          <w:rFonts w:cs="Arial"/>
          <w:szCs w:val="20"/>
        </w:rPr>
        <w:t>2015</w:t>
      </w:r>
      <w:r w:rsidRPr="00E4018E">
        <w:rPr>
          <w:rFonts w:cs="Arial"/>
          <w:szCs w:val="20"/>
        </w:rPr>
        <w:t xml:space="preserve">, </w:t>
      </w:r>
      <w:r w:rsidRPr="00E4018E">
        <w:rPr>
          <w:szCs w:val="20"/>
        </w:rPr>
        <w:t>composta dai Magistrati:</w:t>
      </w:r>
    </w:p>
    <w:p w:rsidR="00B00605" w:rsidRPr="00E4018E" w:rsidRDefault="00B00605" w:rsidP="001A7ADF">
      <w:pPr>
        <w:pStyle w:val="Latino10pt"/>
        <w:tabs>
          <w:tab w:val="left" w:pos="8789"/>
        </w:tabs>
        <w:spacing w:line="380" w:lineRule="exact"/>
        <w:ind w:right="849"/>
        <w:rPr>
          <w:rFonts w:cs="Arial"/>
          <w:szCs w:val="20"/>
        </w:rPr>
      </w:pPr>
    </w:p>
    <w:p w:rsidR="00B773F3" w:rsidRDefault="00410E4D" w:rsidP="009D0C4C">
      <w:pPr>
        <w:tabs>
          <w:tab w:val="left" w:pos="0"/>
        </w:tabs>
        <w:suppressAutoHyphens/>
        <w:spacing w:line="380" w:lineRule="exact"/>
        <w:ind w:firstLine="0"/>
        <w:rPr>
          <w:rFonts w:ascii="Verdana" w:hAnsi="Verdana"/>
          <w:sz w:val="20"/>
          <w:szCs w:val="20"/>
          <w:lang w:eastAsia="ar-SA"/>
        </w:rPr>
      </w:pPr>
      <w:r>
        <w:rPr>
          <w:rFonts w:ascii="Verdana" w:hAnsi="Verdana"/>
          <w:sz w:val="20"/>
          <w:szCs w:val="20"/>
          <w:lang w:eastAsia="ar-SA"/>
        </w:rPr>
        <w:t>Dott.</w:t>
      </w:r>
      <w:r>
        <w:rPr>
          <w:rFonts w:ascii="Verdana" w:hAnsi="Verdana"/>
          <w:sz w:val="20"/>
          <w:szCs w:val="20"/>
          <w:lang w:eastAsia="ar-SA"/>
        </w:rPr>
        <w:tab/>
      </w:r>
      <w:r>
        <w:rPr>
          <w:rFonts w:ascii="Verdana" w:hAnsi="Verdana"/>
          <w:sz w:val="20"/>
          <w:szCs w:val="20"/>
          <w:lang w:eastAsia="ar-SA"/>
        </w:rPr>
        <w:tab/>
      </w:r>
      <w:r w:rsidR="00B773F3" w:rsidRPr="00E4018E">
        <w:rPr>
          <w:rFonts w:ascii="Verdana" w:hAnsi="Verdana"/>
          <w:sz w:val="20"/>
          <w:szCs w:val="20"/>
          <w:lang w:eastAsia="ar-SA"/>
        </w:rPr>
        <w:t>Mario PISCHEDDA</w:t>
      </w:r>
      <w:r w:rsidR="00B773F3" w:rsidRPr="00E4018E">
        <w:rPr>
          <w:rFonts w:ascii="Verdana" w:hAnsi="Verdana"/>
          <w:sz w:val="20"/>
          <w:szCs w:val="20"/>
          <w:lang w:eastAsia="ar-SA"/>
        </w:rPr>
        <w:tab/>
      </w:r>
      <w:r w:rsidR="00B773F3" w:rsidRPr="00E4018E">
        <w:rPr>
          <w:rFonts w:ascii="Verdana" w:hAnsi="Verdana"/>
          <w:sz w:val="20"/>
          <w:szCs w:val="20"/>
          <w:lang w:eastAsia="ar-SA"/>
        </w:rPr>
        <w:tab/>
      </w:r>
      <w:r w:rsidR="00B773F3" w:rsidRPr="00E4018E">
        <w:rPr>
          <w:rFonts w:ascii="Verdana" w:hAnsi="Verdana"/>
          <w:sz w:val="20"/>
          <w:szCs w:val="20"/>
          <w:lang w:eastAsia="ar-SA"/>
        </w:rPr>
        <w:tab/>
      </w:r>
      <w:r w:rsidR="00EE4B60">
        <w:rPr>
          <w:rFonts w:ascii="Verdana" w:hAnsi="Verdana"/>
          <w:sz w:val="20"/>
          <w:szCs w:val="20"/>
          <w:lang w:eastAsia="ar-SA"/>
        </w:rPr>
        <w:t xml:space="preserve">Presidente </w:t>
      </w:r>
    </w:p>
    <w:p w:rsidR="001E4D79" w:rsidRPr="00E4018E" w:rsidRDefault="001E4D79" w:rsidP="009D0C4C">
      <w:pPr>
        <w:tabs>
          <w:tab w:val="left" w:pos="0"/>
        </w:tabs>
        <w:suppressAutoHyphens/>
        <w:overflowPunct w:val="0"/>
        <w:autoSpaceDE w:val="0"/>
        <w:autoSpaceDN w:val="0"/>
        <w:adjustRightInd w:val="0"/>
        <w:spacing w:line="380" w:lineRule="exact"/>
        <w:ind w:firstLine="0"/>
        <w:textAlignment w:val="baseline"/>
        <w:rPr>
          <w:rFonts w:ascii="Verdana" w:hAnsi="Verdana"/>
          <w:sz w:val="20"/>
          <w:szCs w:val="20"/>
          <w:lang w:eastAsia="ar-SA"/>
        </w:rPr>
      </w:pPr>
      <w:r>
        <w:rPr>
          <w:rFonts w:ascii="Verdana" w:hAnsi="Verdana"/>
          <w:sz w:val="20"/>
          <w:szCs w:val="20"/>
          <w:lang w:eastAsia="ar-SA"/>
        </w:rPr>
        <w:t>Dott.</w:t>
      </w:r>
      <w:r w:rsidR="00410E4D">
        <w:rPr>
          <w:rFonts w:ascii="Verdana" w:hAnsi="Verdana"/>
          <w:sz w:val="20"/>
          <w:szCs w:val="20"/>
          <w:lang w:eastAsia="ar-SA"/>
        </w:rPr>
        <w:tab/>
      </w:r>
      <w:r w:rsidR="00410E4D">
        <w:rPr>
          <w:rFonts w:ascii="Verdana" w:hAnsi="Verdana"/>
          <w:sz w:val="20"/>
          <w:szCs w:val="20"/>
          <w:lang w:eastAsia="ar-SA"/>
        </w:rPr>
        <w:tab/>
      </w:r>
      <w:r>
        <w:rPr>
          <w:rFonts w:ascii="Verdana" w:hAnsi="Verdana"/>
          <w:sz w:val="20"/>
          <w:szCs w:val="20"/>
          <w:lang w:eastAsia="ar-SA"/>
        </w:rPr>
        <w:t>Massimo VALERO</w:t>
      </w:r>
      <w:r w:rsidR="00410E4D">
        <w:rPr>
          <w:rFonts w:ascii="Verdana" w:hAnsi="Verdana"/>
          <w:sz w:val="20"/>
          <w:szCs w:val="20"/>
          <w:lang w:eastAsia="ar-SA"/>
        </w:rPr>
        <w:tab/>
      </w:r>
      <w:r w:rsidR="00410E4D">
        <w:rPr>
          <w:rFonts w:ascii="Verdana" w:hAnsi="Verdana"/>
          <w:sz w:val="20"/>
          <w:szCs w:val="20"/>
          <w:lang w:eastAsia="ar-SA"/>
        </w:rPr>
        <w:tab/>
      </w:r>
      <w:r w:rsidR="00410E4D">
        <w:rPr>
          <w:rFonts w:ascii="Verdana" w:hAnsi="Verdana"/>
          <w:sz w:val="20"/>
          <w:szCs w:val="20"/>
          <w:lang w:eastAsia="ar-SA"/>
        </w:rPr>
        <w:tab/>
      </w:r>
      <w:r>
        <w:rPr>
          <w:rFonts w:ascii="Verdana" w:hAnsi="Verdana"/>
          <w:sz w:val="20"/>
          <w:szCs w:val="20"/>
          <w:lang w:eastAsia="ar-SA"/>
        </w:rPr>
        <w:t xml:space="preserve">Primo Referendario </w:t>
      </w:r>
    </w:p>
    <w:p w:rsidR="00B773F3" w:rsidRPr="00E4018E" w:rsidRDefault="00B773F3" w:rsidP="009D0C4C">
      <w:pPr>
        <w:tabs>
          <w:tab w:val="left" w:pos="0"/>
        </w:tabs>
        <w:suppressAutoHyphens/>
        <w:overflowPunct w:val="0"/>
        <w:autoSpaceDE w:val="0"/>
        <w:autoSpaceDN w:val="0"/>
        <w:adjustRightInd w:val="0"/>
        <w:spacing w:line="380" w:lineRule="exact"/>
        <w:ind w:firstLine="0"/>
        <w:textAlignment w:val="baseline"/>
        <w:rPr>
          <w:rFonts w:ascii="Verdana" w:hAnsi="Verdana"/>
          <w:sz w:val="20"/>
          <w:szCs w:val="20"/>
          <w:lang w:eastAsia="ar-SA"/>
        </w:rPr>
      </w:pPr>
      <w:r w:rsidRPr="00E4018E">
        <w:rPr>
          <w:rFonts w:ascii="Verdana" w:hAnsi="Verdana"/>
          <w:sz w:val="20"/>
          <w:szCs w:val="20"/>
          <w:lang w:eastAsia="ar-SA"/>
        </w:rPr>
        <w:t xml:space="preserve">Dott. </w:t>
      </w:r>
      <w:r w:rsidRPr="00E4018E">
        <w:rPr>
          <w:rFonts w:ascii="Verdana" w:hAnsi="Verdana"/>
          <w:sz w:val="20"/>
          <w:szCs w:val="20"/>
          <w:lang w:eastAsia="ar-SA"/>
        </w:rPr>
        <w:tab/>
      </w:r>
      <w:r w:rsidRPr="00E4018E">
        <w:rPr>
          <w:rFonts w:ascii="Verdana" w:hAnsi="Verdana"/>
          <w:sz w:val="20"/>
          <w:szCs w:val="20"/>
          <w:lang w:eastAsia="ar-SA"/>
        </w:rPr>
        <w:tab/>
        <w:t>Adriano GRIBAUDO</w:t>
      </w:r>
      <w:r w:rsidRPr="00E4018E">
        <w:rPr>
          <w:rFonts w:ascii="Verdana" w:hAnsi="Verdana"/>
          <w:sz w:val="20"/>
          <w:szCs w:val="20"/>
          <w:lang w:eastAsia="ar-SA"/>
        </w:rPr>
        <w:tab/>
      </w:r>
      <w:r w:rsidRPr="00E4018E">
        <w:rPr>
          <w:rFonts w:ascii="Verdana" w:hAnsi="Verdana"/>
          <w:sz w:val="20"/>
          <w:szCs w:val="20"/>
          <w:lang w:eastAsia="ar-SA"/>
        </w:rPr>
        <w:tab/>
      </w:r>
      <w:r w:rsidRPr="00E4018E">
        <w:rPr>
          <w:rFonts w:ascii="Verdana" w:hAnsi="Verdana"/>
          <w:sz w:val="20"/>
          <w:szCs w:val="20"/>
          <w:lang w:eastAsia="ar-SA"/>
        </w:rPr>
        <w:tab/>
        <w:t>Primo Referendario</w:t>
      </w:r>
      <w:r w:rsidR="00FE2CA2" w:rsidRPr="00E4018E">
        <w:rPr>
          <w:rFonts w:ascii="Verdana" w:hAnsi="Verdana"/>
          <w:sz w:val="20"/>
          <w:szCs w:val="20"/>
          <w:lang w:eastAsia="ar-SA"/>
        </w:rPr>
        <w:t>- relatore</w:t>
      </w:r>
    </w:p>
    <w:p w:rsidR="00CD4B7A" w:rsidRDefault="00B773F3" w:rsidP="009D0C4C">
      <w:pPr>
        <w:tabs>
          <w:tab w:val="left" w:pos="0"/>
        </w:tabs>
        <w:suppressAutoHyphens/>
        <w:overflowPunct w:val="0"/>
        <w:autoSpaceDE w:val="0"/>
        <w:autoSpaceDN w:val="0"/>
        <w:adjustRightInd w:val="0"/>
        <w:spacing w:line="380" w:lineRule="exact"/>
        <w:ind w:firstLine="0"/>
        <w:textAlignment w:val="baseline"/>
        <w:rPr>
          <w:rFonts w:ascii="Verdana" w:hAnsi="Verdana"/>
          <w:sz w:val="20"/>
          <w:szCs w:val="20"/>
          <w:lang w:eastAsia="ar-SA"/>
        </w:rPr>
      </w:pPr>
      <w:r w:rsidRPr="00E4018E">
        <w:rPr>
          <w:rFonts w:ascii="Verdana" w:hAnsi="Verdana"/>
          <w:sz w:val="20"/>
          <w:szCs w:val="20"/>
          <w:lang w:eastAsia="ar-SA"/>
        </w:rPr>
        <w:t xml:space="preserve">Dott. </w:t>
      </w:r>
      <w:r w:rsidRPr="00E4018E">
        <w:rPr>
          <w:rFonts w:ascii="Verdana" w:hAnsi="Verdana"/>
          <w:sz w:val="20"/>
          <w:szCs w:val="20"/>
          <w:lang w:eastAsia="ar-SA"/>
        </w:rPr>
        <w:tab/>
      </w:r>
      <w:r w:rsidRPr="00E4018E">
        <w:rPr>
          <w:rFonts w:ascii="Verdana" w:hAnsi="Verdana"/>
          <w:sz w:val="20"/>
          <w:szCs w:val="20"/>
          <w:lang w:eastAsia="ar-SA"/>
        </w:rPr>
        <w:tab/>
        <w:t>Cristiano BALDI</w:t>
      </w:r>
      <w:r w:rsidRPr="00E4018E">
        <w:rPr>
          <w:rFonts w:ascii="Verdana" w:hAnsi="Verdana"/>
          <w:sz w:val="20"/>
          <w:szCs w:val="20"/>
          <w:lang w:eastAsia="ar-SA"/>
        </w:rPr>
        <w:tab/>
      </w:r>
      <w:r w:rsidRPr="00E4018E">
        <w:rPr>
          <w:rFonts w:ascii="Verdana" w:hAnsi="Verdana"/>
          <w:sz w:val="20"/>
          <w:szCs w:val="20"/>
          <w:lang w:eastAsia="ar-SA"/>
        </w:rPr>
        <w:tab/>
      </w:r>
      <w:r w:rsidRPr="00E4018E">
        <w:rPr>
          <w:rFonts w:ascii="Verdana" w:hAnsi="Verdana"/>
          <w:sz w:val="20"/>
          <w:szCs w:val="20"/>
          <w:lang w:eastAsia="ar-SA"/>
        </w:rPr>
        <w:tab/>
        <w:t>Referendario</w:t>
      </w:r>
    </w:p>
    <w:p w:rsidR="00A842F6" w:rsidRDefault="00230545" w:rsidP="009D0C4C">
      <w:pPr>
        <w:tabs>
          <w:tab w:val="left" w:pos="0"/>
        </w:tabs>
        <w:suppressAutoHyphens/>
        <w:overflowPunct w:val="0"/>
        <w:autoSpaceDE w:val="0"/>
        <w:autoSpaceDN w:val="0"/>
        <w:adjustRightInd w:val="0"/>
        <w:spacing w:line="380" w:lineRule="exact"/>
        <w:ind w:firstLine="0"/>
        <w:textAlignment w:val="baseline"/>
        <w:rPr>
          <w:rFonts w:ascii="Verdana" w:hAnsi="Verdana"/>
          <w:sz w:val="20"/>
          <w:szCs w:val="20"/>
          <w:lang w:eastAsia="ar-SA"/>
        </w:rPr>
      </w:pPr>
      <w:r>
        <w:rPr>
          <w:rFonts w:ascii="Verdana" w:hAnsi="Verdana"/>
          <w:sz w:val="20"/>
          <w:szCs w:val="20"/>
          <w:lang w:eastAsia="ar-SA"/>
        </w:rPr>
        <w:t xml:space="preserve">Dott.ssa </w:t>
      </w:r>
      <w:r>
        <w:rPr>
          <w:rFonts w:ascii="Verdana" w:hAnsi="Verdana"/>
          <w:sz w:val="20"/>
          <w:szCs w:val="20"/>
          <w:lang w:eastAsia="ar-SA"/>
        </w:rPr>
        <w:tab/>
        <w:t xml:space="preserve">Daniela ALBERGIHNI </w:t>
      </w:r>
      <w:r>
        <w:rPr>
          <w:rFonts w:ascii="Verdana" w:hAnsi="Verdana"/>
          <w:sz w:val="20"/>
          <w:szCs w:val="20"/>
          <w:lang w:eastAsia="ar-SA"/>
        </w:rPr>
        <w:tab/>
      </w:r>
      <w:r>
        <w:rPr>
          <w:rFonts w:ascii="Verdana" w:hAnsi="Verdana"/>
          <w:sz w:val="20"/>
          <w:szCs w:val="20"/>
          <w:lang w:eastAsia="ar-SA"/>
        </w:rPr>
        <w:tab/>
      </w:r>
      <w:r w:rsidRPr="00E4018E">
        <w:rPr>
          <w:rFonts w:ascii="Verdana" w:hAnsi="Verdana"/>
          <w:sz w:val="20"/>
          <w:szCs w:val="20"/>
          <w:lang w:eastAsia="ar-SA"/>
        </w:rPr>
        <w:t>Referendario</w:t>
      </w:r>
    </w:p>
    <w:p w:rsidR="00230545" w:rsidRPr="00E4018E" w:rsidRDefault="00230545" w:rsidP="009D0C4C">
      <w:pPr>
        <w:tabs>
          <w:tab w:val="left" w:pos="0"/>
        </w:tabs>
        <w:suppressAutoHyphens/>
        <w:overflowPunct w:val="0"/>
        <w:autoSpaceDE w:val="0"/>
        <w:autoSpaceDN w:val="0"/>
        <w:adjustRightInd w:val="0"/>
        <w:spacing w:line="380" w:lineRule="exact"/>
        <w:ind w:firstLine="0"/>
        <w:textAlignment w:val="baseline"/>
        <w:rPr>
          <w:rFonts w:ascii="Verdana" w:hAnsi="Verdana"/>
          <w:sz w:val="20"/>
          <w:szCs w:val="20"/>
          <w:lang w:eastAsia="ar-SA"/>
        </w:rPr>
      </w:pPr>
    </w:p>
    <w:p w:rsidR="00EE4B60" w:rsidRPr="00EE4B60" w:rsidRDefault="00EE4B60" w:rsidP="009D0C4C">
      <w:pPr>
        <w:pStyle w:val="Latino10pt"/>
        <w:tabs>
          <w:tab w:val="left" w:pos="8789"/>
        </w:tabs>
        <w:spacing w:line="380" w:lineRule="exact"/>
        <w:ind w:right="849"/>
        <w:rPr>
          <w:szCs w:val="20"/>
        </w:rPr>
      </w:pPr>
      <w:r w:rsidRPr="002B14CF">
        <w:rPr>
          <w:szCs w:val="20"/>
        </w:rPr>
        <w:t xml:space="preserve">Vista la richiesta proveniente dal Sindaco del Comune di </w:t>
      </w:r>
      <w:r w:rsidR="008A4E06">
        <w:rPr>
          <w:b/>
          <w:szCs w:val="20"/>
        </w:rPr>
        <w:t>Sestriere</w:t>
      </w:r>
      <w:r w:rsidR="009432AE" w:rsidRPr="009432AE">
        <w:rPr>
          <w:b/>
          <w:szCs w:val="20"/>
        </w:rPr>
        <w:t xml:space="preserve"> (</w:t>
      </w:r>
      <w:r w:rsidR="008A4E06">
        <w:rPr>
          <w:b/>
          <w:szCs w:val="20"/>
        </w:rPr>
        <w:t>TO</w:t>
      </w:r>
      <w:r w:rsidR="009432AE" w:rsidRPr="009432AE">
        <w:rPr>
          <w:b/>
          <w:szCs w:val="20"/>
        </w:rPr>
        <w:t>)</w:t>
      </w:r>
      <w:r w:rsidR="009432AE">
        <w:rPr>
          <w:szCs w:val="20"/>
        </w:rPr>
        <w:t xml:space="preserve"> </w:t>
      </w:r>
      <w:r w:rsidRPr="002B14CF">
        <w:rPr>
          <w:szCs w:val="20"/>
        </w:rPr>
        <w:t xml:space="preserve">formulata con nota in data </w:t>
      </w:r>
      <w:r w:rsidR="008A4E06">
        <w:rPr>
          <w:szCs w:val="20"/>
        </w:rPr>
        <w:t>26.10.</w:t>
      </w:r>
      <w:r>
        <w:rPr>
          <w:szCs w:val="20"/>
        </w:rPr>
        <w:t>2015</w:t>
      </w:r>
      <w:r w:rsidRPr="002B14CF">
        <w:rPr>
          <w:szCs w:val="20"/>
        </w:rPr>
        <w:t xml:space="preserve"> e pervenuta per il tramite del Consiglio delle Autonomie Locali (C.A.L.) del Piemonte il </w:t>
      </w:r>
      <w:r w:rsidR="008A4E06">
        <w:rPr>
          <w:szCs w:val="20"/>
        </w:rPr>
        <w:t>3.11</w:t>
      </w:r>
      <w:r w:rsidR="009432AE">
        <w:rPr>
          <w:szCs w:val="20"/>
        </w:rPr>
        <w:t>.2015</w:t>
      </w:r>
      <w:r w:rsidRPr="002B14CF">
        <w:rPr>
          <w:szCs w:val="20"/>
        </w:rPr>
        <w:t>, recante un quesito in ma</w:t>
      </w:r>
      <w:r>
        <w:rPr>
          <w:szCs w:val="20"/>
        </w:rPr>
        <w:t xml:space="preserve">teria di contabilità pubblica; </w:t>
      </w:r>
    </w:p>
    <w:p w:rsidR="007F13AA" w:rsidRDefault="00B96EA0" w:rsidP="009D0C4C">
      <w:pPr>
        <w:pStyle w:val="Latino10pt"/>
        <w:tabs>
          <w:tab w:val="left" w:pos="8789"/>
        </w:tabs>
        <w:spacing w:line="380" w:lineRule="exact"/>
        <w:ind w:right="849"/>
        <w:rPr>
          <w:rFonts w:cs="Arial"/>
          <w:szCs w:val="20"/>
        </w:rPr>
      </w:pPr>
      <w:r w:rsidRPr="00E4018E">
        <w:rPr>
          <w:rFonts w:cs="Arial"/>
          <w:szCs w:val="20"/>
        </w:rPr>
        <w:t>Visto l’art. 100, comma 2, della Costituzione;</w:t>
      </w:r>
    </w:p>
    <w:p w:rsidR="007F13AA" w:rsidRDefault="00B96EA0" w:rsidP="009D0C4C">
      <w:pPr>
        <w:pStyle w:val="Latino10pt"/>
        <w:tabs>
          <w:tab w:val="left" w:pos="8789"/>
        </w:tabs>
        <w:spacing w:line="380" w:lineRule="exact"/>
        <w:ind w:right="849"/>
        <w:rPr>
          <w:rFonts w:cs="Arial"/>
          <w:szCs w:val="20"/>
        </w:rPr>
      </w:pPr>
      <w:r w:rsidRPr="00E4018E">
        <w:rPr>
          <w:rFonts w:cs="Arial"/>
          <w:szCs w:val="20"/>
        </w:rPr>
        <w:t>Visto il testo unico delle leggi sulla Corte dei conti, approvato con Regio Decreto 12 luglio 1934, n. 1214 e successive modificazioni;</w:t>
      </w:r>
    </w:p>
    <w:p w:rsidR="007F13AA" w:rsidRDefault="00B96EA0" w:rsidP="009D0C4C">
      <w:pPr>
        <w:pStyle w:val="Latino10pt"/>
        <w:tabs>
          <w:tab w:val="left" w:pos="8789"/>
        </w:tabs>
        <w:spacing w:line="380" w:lineRule="exact"/>
        <w:ind w:right="849"/>
        <w:rPr>
          <w:rFonts w:cs="Arial"/>
        </w:rPr>
      </w:pPr>
      <w:r w:rsidRPr="00E4018E">
        <w:rPr>
          <w:rFonts w:cs="Arial"/>
        </w:rPr>
        <w:t xml:space="preserve">Vista la Legge 14 gennaio 1994, n. 20, recante disposizioni in materia di giurisdizione e controllo della Corte dei conti; </w:t>
      </w:r>
    </w:p>
    <w:p w:rsidR="007F13AA" w:rsidRDefault="00B96EA0" w:rsidP="009D0C4C">
      <w:pPr>
        <w:pStyle w:val="Latino10pt"/>
        <w:tabs>
          <w:tab w:val="left" w:pos="8789"/>
        </w:tabs>
        <w:spacing w:line="380" w:lineRule="exact"/>
        <w:ind w:right="849"/>
        <w:rPr>
          <w:rFonts w:cs="Arial"/>
          <w:szCs w:val="20"/>
        </w:rPr>
      </w:pPr>
      <w:r w:rsidRPr="00E4018E">
        <w:rPr>
          <w:rFonts w:cs="Arial"/>
          <w:szCs w:val="20"/>
        </w:rPr>
        <w:t>Visto il Regolamento per l’organizzazione delle funzioni di controllo della Corte dei conti, deliberato dalle Sezioni Riunite in data 16 giugno 2000 e successive modificazioni;</w:t>
      </w:r>
    </w:p>
    <w:p w:rsidR="007F13AA" w:rsidRDefault="00B96EA0" w:rsidP="009D0C4C">
      <w:pPr>
        <w:pStyle w:val="Latino10pt"/>
        <w:tabs>
          <w:tab w:val="left" w:pos="8789"/>
        </w:tabs>
        <w:spacing w:line="380" w:lineRule="exact"/>
        <w:ind w:right="849"/>
        <w:rPr>
          <w:szCs w:val="20"/>
        </w:rPr>
      </w:pPr>
      <w:r w:rsidRPr="00E4018E">
        <w:rPr>
          <w:szCs w:val="20"/>
        </w:rPr>
        <w:t>Vista la Legge 5 giugno 2003, n. 131 recante disposizioni per l’adeguamento dell’ordinamento della Repubblica alla Legge costituzionale 18 ottobre 2001, n. 3, ed in particolare l’art. 7, comma 8;</w:t>
      </w:r>
    </w:p>
    <w:p w:rsidR="007F13AA" w:rsidRDefault="00B96EA0" w:rsidP="009D0C4C">
      <w:pPr>
        <w:pStyle w:val="Latino10pt"/>
        <w:tabs>
          <w:tab w:val="left" w:pos="8789"/>
        </w:tabs>
        <w:spacing w:line="380" w:lineRule="exact"/>
        <w:ind w:right="849"/>
        <w:rPr>
          <w:szCs w:val="20"/>
        </w:rPr>
      </w:pPr>
      <w:r w:rsidRPr="00E4018E">
        <w:rPr>
          <w:szCs w:val="20"/>
        </w:rPr>
        <w:lastRenderedPageBreak/>
        <w:t>Visto l’atto d’indirizzo della Sezione delle Autonomie del 27 aprile 2004, avente ad oggetto gli indirizzi e criteri generali per l’esercizio dell’attività consultiva, come integrato e modificato dalla deliberazione della medesima Sezione del 4 giugno 2009, n. 9;</w:t>
      </w:r>
    </w:p>
    <w:p w:rsidR="007F13AA" w:rsidRDefault="00B96EA0" w:rsidP="009D0C4C">
      <w:pPr>
        <w:pStyle w:val="Latino10pt"/>
        <w:tabs>
          <w:tab w:val="left" w:pos="8789"/>
        </w:tabs>
        <w:spacing w:line="380" w:lineRule="exact"/>
        <w:ind w:right="849"/>
        <w:rPr>
          <w:szCs w:val="20"/>
        </w:rPr>
      </w:pPr>
      <w:r w:rsidRPr="00E4018E">
        <w:rPr>
          <w:szCs w:val="20"/>
        </w:rPr>
        <w:t>Vista la deliberazione della Sezione delle Autonomie del 17 febbraio 2006, n. 5;</w:t>
      </w:r>
    </w:p>
    <w:p w:rsidR="007F13AA" w:rsidRDefault="00B96EA0" w:rsidP="009D0C4C">
      <w:pPr>
        <w:pStyle w:val="Latino10pt"/>
        <w:tabs>
          <w:tab w:val="left" w:pos="8789"/>
        </w:tabs>
        <w:spacing w:line="380" w:lineRule="exact"/>
        <w:ind w:right="849"/>
        <w:rPr>
          <w:szCs w:val="20"/>
        </w:rPr>
      </w:pPr>
      <w:r w:rsidRPr="00E4018E">
        <w:rPr>
          <w:szCs w:val="20"/>
        </w:rPr>
        <w:t>Vista la deliberazione delle Sezioni Riunite di questa Corte n. 54/CONTR/10 del 17 novembre 2010;</w:t>
      </w:r>
    </w:p>
    <w:p w:rsidR="007F13AA" w:rsidRDefault="00B96EA0" w:rsidP="009D0C4C">
      <w:pPr>
        <w:pStyle w:val="Latino10pt"/>
        <w:tabs>
          <w:tab w:val="left" w:pos="8789"/>
        </w:tabs>
        <w:spacing w:line="380" w:lineRule="exact"/>
        <w:ind w:right="849"/>
        <w:rPr>
          <w:szCs w:val="20"/>
        </w:rPr>
      </w:pPr>
      <w:r w:rsidRPr="00E4018E">
        <w:rPr>
          <w:szCs w:val="20"/>
        </w:rPr>
        <w:t>Vista l’ordinanza con la quale il Presidente ha convocato la Sezione per l’odierna seduta;</w:t>
      </w:r>
    </w:p>
    <w:p w:rsidR="007F13AA" w:rsidRDefault="00FE2CA2" w:rsidP="009D0C4C">
      <w:pPr>
        <w:pStyle w:val="Latino10pt"/>
        <w:tabs>
          <w:tab w:val="left" w:pos="8789"/>
        </w:tabs>
        <w:spacing w:line="380" w:lineRule="exact"/>
        <w:ind w:right="849"/>
        <w:rPr>
          <w:szCs w:val="20"/>
        </w:rPr>
      </w:pPr>
      <w:r w:rsidRPr="00E4018E">
        <w:rPr>
          <w:szCs w:val="20"/>
        </w:rPr>
        <w:t>Udito il relatore, dott</w:t>
      </w:r>
      <w:r w:rsidR="00B96EA0" w:rsidRPr="00E4018E">
        <w:rPr>
          <w:szCs w:val="20"/>
        </w:rPr>
        <w:t xml:space="preserve">. </w:t>
      </w:r>
      <w:r w:rsidRPr="00E4018E">
        <w:rPr>
          <w:szCs w:val="20"/>
        </w:rPr>
        <w:t>Adriano Gribaudo</w:t>
      </w:r>
      <w:r w:rsidR="00B96EA0" w:rsidRPr="00E4018E">
        <w:rPr>
          <w:szCs w:val="20"/>
        </w:rPr>
        <w:t>;</w:t>
      </w:r>
    </w:p>
    <w:p w:rsidR="007F13AA" w:rsidRPr="007F13AA" w:rsidRDefault="000A5C72" w:rsidP="009D0C4C">
      <w:pPr>
        <w:pStyle w:val="Latino10pt"/>
        <w:tabs>
          <w:tab w:val="left" w:pos="8789"/>
        </w:tabs>
        <w:spacing w:line="380" w:lineRule="exact"/>
        <w:ind w:right="849"/>
        <w:jc w:val="center"/>
        <w:rPr>
          <w:rFonts w:cs="Verdana"/>
          <w:b/>
          <w:szCs w:val="20"/>
        </w:rPr>
      </w:pPr>
      <w:r w:rsidRPr="007F13AA">
        <w:rPr>
          <w:rFonts w:cs="Verdana"/>
          <w:b/>
          <w:szCs w:val="20"/>
        </w:rPr>
        <w:t>FATTO</w:t>
      </w:r>
    </w:p>
    <w:p w:rsidR="008A4E06" w:rsidRDefault="000A5C72" w:rsidP="009D0C4C">
      <w:pPr>
        <w:pStyle w:val="Latino10pt"/>
        <w:tabs>
          <w:tab w:val="left" w:pos="8789"/>
        </w:tabs>
        <w:spacing w:line="380" w:lineRule="exact"/>
        <w:ind w:right="849"/>
        <w:rPr>
          <w:szCs w:val="20"/>
        </w:rPr>
      </w:pPr>
      <w:r w:rsidRPr="00E4018E">
        <w:rPr>
          <w:szCs w:val="20"/>
        </w:rPr>
        <w:t>Con la nota pervenuta</w:t>
      </w:r>
      <w:r w:rsidR="000858FA">
        <w:rPr>
          <w:szCs w:val="20"/>
        </w:rPr>
        <w:t xml:space="preserve"> presso la Sezione</w:t>
      </w:r>
      <w:r w:rsidRPr="00E4018E">
        <w:rPr>
          <w:szCs w:val="20"/>
        </w:rPr>
        <w:t xml:space="preserve"> in data</w:t>
      </w:r>
      <w:r w:rsidR="00791868">
        <w:rPr>
          <w:szCs w:val="20"/>
        </w:rPr>
        <w:t xml:space="preserve"> </w:t>
      </w:r>
      <w:r w:rsidR="008A4E06">
        <w:rPr>
          <w:szCs w:val="20"/>
        </w:rPr>
        <w:t>3.11.</w:t>
      </w:r>
      <w:r w:rsidR="009432AE">
        <w:rPr>
          <w:szCs w:val="20"/>
        </w:rPr>
        <w:t>2015</w:t>
      </w:r>
      <w:r w:rsidR="00B96EA0" w:rsidRPr="00E4018E">
        <w:rPr>
          <w:szCs w:val="20"/>
        </w:rPr>
        <w:t xml:space="preserve"> il Sindaco </w:t>
      </w:r>
      <w:r w:rsidR="00134071" w:rsidRPr="00E4018E">
        <w:rPr>
          <w:szCs w:val="20"/>
        </w:rPr>
        <w:t>del Comune di</w:t>
      </w:r>
      <w:r w:rsidR="00F61826" w:rsidRPr="00E4018E">
        <w:rPr>
          <w:szCs w:val="20"/>
        </w:rPr>
        <w:t xml:space="preserve"> </w:t>
      </w:r>
      <w:r w:rsidR="008A4E06">
        <w:rPr>
          <w:szCs w:val="20"/>
        </w:rPr>
        <w:t xml:space="preserve">Sestriere (TO) </w:t>
      </w:r>
      <w:r w:rsidRPr="00E4018E">
        <w:rPr>
          <w:szCs w:val="20"/>
        </w:rPr>
        <w:t xml:space="preserve">ha </w:t>
      </w:r>
      <w:r w:rsidR="00021F75" w:rsidRPr="00E4018E">
        <w:rPr>
          <w:szCs w:val="20"/>
        </w:rPr>
        <w:t xml:space="preserve">rivolto </w:t>
      </w:r>
      <w:r w:rsidR="00F61826" w:rsidRPr="00E4018E">
        <w:rPr>
          <w:szCs w:val="20"/>
        </w:rPr>
        <w:t>un</w:t>
      </w:r>
      <w:r w:rsidR="00062D84" w:rsidRPr="00E4018E">
        <w:rPr>
          <w:szCs w:val="20"/>
        </w:rPr>
        <w:t>a richiesta</w:t>
      </w:r>
      <w:r w:rsidR="00E7627E" w:rsidRPr="00E4018E">
        <w:rPr>
          <w:szCs w:val="20"/>
        </w:rPr>
        <w:t xml:space="preserve"> di parere</w:t>
      </w:r>
      <w:r w:rsidR="00062D84" w:rsidRPr="00E4018E">
        <w:rPr>
          <w:szCs w:val="20"/>
        </w:rPr>
        <w:t xml:space="preserve"> in ordine</w:t>
      </w:r>
      <w:r w:rsidR="000858FA">
        <w:rPr>
          <w:szCs w:val="20"/>
        </w:rPr>
        <w:t xml:space="preserve"> </w:t>
      </w:r>
      <w:r w:rsidR="0062053E">
        <w:rPr>
          <w:szCs w:val="20"/>
        </w:rPr>
        <w:t xml:space="preserve">alla </w:t>
      </w:r>
      <w:r w:rsidR="008850F0">
        <w:rPr>
          <w:szCs w:val="20"/>
        </w:rPr>
        <w:t>ques</w:t>
      </w:r>
      <w:r w:rsidR="00AD673F">
        <w:rPr>
          <w:szCs w:val="20"/>
        </w:rPr>
        <w:t xml:space="preserve">tione inerente </w:t>
      </w:r>
      <w:r w:rsidR="008A4E06">
        <w:rPr>
          <w:szCs w:val="20"/>
        </w:rPr>
        <w:t xml:space="preserve">le spese per la promozione turistica del territorio. </w:t>
      </w:r>
    </w:p>
    <w:p w:rsidR="008A4E06" w:rsidRDefault="009432AE" w:rsidP="009432AE">
      <w:pPr>
        <w:pStyle w:val="Latino10pt"/>
        <w:tabs>
          <w:tab w:val="left" w:pos="8789"/>
        </w:tabs>
        <w:spacing w:line="380" w:lineRule="exact"/>
        <w:ind w:right="849"/>
        <w:rPr>
          <w:szCs w:val="20"/>
        </w:rPr>
      </w:pPr>
      <w:r>
        <w:rPr>
          <w:szCs w:val="20"/>
        </w:rPr>
        <w:t>Il Sindaco</w:t>
      </w:r>
      <w:r w:rsidR="008A4E06">
        <w:rPr>
          <w:szCs w:val="20"/>
        </w:rPr>
        <w:t xml:space="preserve"> dopo aver premesso che spesso sono stati posti dagli enti locali quesiti in materia di spese promozionali, </w:t>
      </w:r>
      <w:r>
        <w:rPr>
          <w:szCs w:val="20"/>
        </w:rPr>
        <w:t xml:space="preserve">espone </w:t>
      </w:r>
      <w:r w:rsidR="008A4E06">
        <w:rPr>
          <w:szCs w:val="20"/>
        </w:rPr>
        <w:t xml:space="preserve">che il Comune di Sestriere ha avanzato la propria candidatura per poter ospitare una gara di coppa del mondo di sci alpino nel dicembre 2016 e una tappa del prossimo Tour de France 2016 o 2017 ai fini della promozione turistica e sportiva del territorio (ancora da assegnare). </w:t>
      </w:r>
    </w:p>
    <w:p w:rsidR="008A4E06" w:rsidRDefault="008A4E06" w:rsidP="009432AE">
      <w:pPr>
        <w:pStyle w:val="Latino10pt"/>
        <w:tabs>
          <w:tab w:val="left" w:pos="8789"/>
        </w:tabs>
        <w:spacing w:line="380" w:lineRule="exact"/>
        <w:ind w:right="849"/>
        <w:rPr>
          <w:szCs w:val="20"/>
        </w:rPr>
      </w:pPr>
      <w:r>
        <w:rPr>
          <w:szCs w:val="20"/>
        </w:rPr>
        <w:t xml:space="preserve">Rappresenta che l’impegno economico derivanti dalle suddette manifestazioni sarebbe nell’ordine di circa € 300.000 per la prima e di circa € 350.000 per la seconda. </w:t>
      </w:r>
    </w:p>
    <w:p w:rsidR="008A4E06" w:rsidRDefault="008A4E06" w:rsidP="009432AE">
      <w:pPr>
        <w:pStyle w:val="Latino10pt"/>
        <w:tabs>
          <w:tab w:val="left" w:pos="8789"/>
        </w:tabs>
        <w:spacing w:line="380" w:lineRule="exact"/>
        <w:ind w:right="849"/>
        <w:rPr>
          <w:szCs w:val="20"/>
        </w:rPr>
      </w:pPr>
      <w:r>
        <w:rPr>
          <w:szCs w:val="20"/>
        </w:rPr>
        <w:t>In ordine ad eventi di siffatto genere il Sindaco domanda quindi se si possano considerare manifestazioni riconducibili nella nozione di “convegni” o “relazioni pubbliche” di cui all’art. 6 comma 8 d.l. 780/2010 e quindi assoggettate alle relative limitazioni di spesa</w:t>
      </w:r>
      <w:r w:rsidR="00862954">
        <w:rPr>
          <w:szCs w:val="20"/>
        </w:rPr>
        <w:t>,</w:t>
      </w:r>
      <w:r>
        <w:rPr>
          <w:szCs w:val="20"/>
        </w:rPr>
        <w:t xml:space="preserve"> ovvero </w:t>
      </w:r>
      <w:r w:rsidR="005125CB">
        <w:rPr>
          <w:szCs w:val="20"/>
        </w:rPr>
        <w:t xml:space="preserve">possano ritenersi estranei all’ambito applicativo della norma in questione. </w:t>
      </w:r>
    </w:p>
    <w:p w:rsidR="005125CB" w:rsidRDefault="005125CB" w:rsidP="009432AE">
      <w:pPr>
        <w:pStyle w:val="Latino10pt"/>
        <w:tabs>
          <w:tab w:val="left" w:pos="8789"/>
        </w:tabs>
        <w:spacing w:line="380" w:lineRule="exact"/>
        <w:ind w:right="849"/>
        <w:rPr>
          <w:szCs w:val="20"/>
        </w:rPr>
      </w:pPr>
      <w:r>
        <w:rPr>
          <w:szCs w:val="20"/>
        </w:rPr>
        <w:t>L’esponente aggiunge altresì, a chiarimento del quadro entro il quale si colloca il quesito formulato, che la legge 23/2011 ha istituito l’imposta di soggiorno</w:t>
      </w:r>
      <w:r w:rsidR="00862954">
        <w:rPr>
          <w:szCs w:val="20"/>
        </w:rPr>
        <w:t>, che è stata</w:t>
      </w:r>
      <w:r>
        <w:rPr>
          <w:szCs w:val="20"/>
        </w:rPr>
        <w:t xml:space="preserve"> introdotta dal comune</w:t>
      </w:r>
      <w:r w:rsidR="00862954">
        <w:rPr>
          <w:szCs w:val="20"/>
        </w:rPr>
        <w:t xml:space="preserve"> a far data</w:t>
      </w:r>
      <w:r>
        <w:rPr>
          <w:szCs w:val="20"/>
        </w:rPr>
        <w:t xml:space="preserve"> dal 1.7.2012</w:t>
      </w:r>
      <w:r w:rsidR="00862954">
        <w:rPr>
          <w:szCs w:val="20"/>
        </w:rPr>
        <w:t xml:space="preserve"> e</w:t>
      </w:r>
      <w:r>
        <w:rPr>
          <w:szCs w:val="20"/>
        </w:rPr>
        <w:t xml:space="preserve"> che per l’anno 2015 dovrebbe generare un’entrata di circa € 450.000 da destinarsi integralmente, per espressa previsione </w:t>
      </w:r>
      <w:r w:rsidR="00862954">
        <w:rPr>
          <w:szCs w:val="20"/>
        </w:rPr>
        <w:t>della medesima legge</w:t>
      </w:r>
      <w:r>
        <w:rPr>
          <w:szCs w:val="20"/>
        </w:rPr>
        <w:t xml:space="preserve">, a finanziare interventi in materia di turismo. </w:t>
      </w:r>
    </w:p>
    <w:p w:rsidR="00862954" w:rsidRDefault="005125CB" w:rsidP="009432AE">
      <w:pPr>
        <w:pStyle w:val="Latino10pt"/>
        <w:tabs>
          <w:tab w:val="left" w:pos="8789"/>
        </w:tabs>
        <w:spacing w:line="380" w:lineRule="exact"/>
        <w:ind w:right="849"/>
        <w:rPr>
          <w:szCs w:val="20"/>
        </w:rPr>
      </w:pPr>
      <w:r>
        <w:rPr>
          <w:szCs w:val="20"/>
        </w:rPr>
        <w:t xml:space="preserve">Evidenzia che il miglioramento ovvero il sostegno delle attività turistiche si esplica altresì significativamente attraverso attività di promozione quale la realizzazione di manifestazioni culturali e sportive. Aggiunge altresì che il settore turistico rappresenta </w:t>
      </w:r>
      <w:r>
        <w:rPr>
          <w:szCs w:val="20"/>
        </w:rPr>
        <w:lastRenderedPageBreak/>
        <w:t>la quasi totalità del tessuto economico locale e la promozione turis</w:t>
      </w:r>
      <w:r w:rsidR="00862954">
        <w:rPr>
          <w:szCs w:val="20"/>
        </w:rPr>
        <w:t>tica rappresenta un elemento as</w:t>
      </w:r>
      <w:r>
        <w:rPr>
          <w:szCs w:val="20"/>
        </w:rPr>
        <w:t xml:space="preserve">solutamente rilevante per il sostegno dell’economia del territorio. </w:t>
      </w:r>
      <w:r w:rsidR="007D713B">
        <w:rPr>
          <w:szCs w:val="20"/>
        </w:rPr>
        <w:t xml:space="preserve">Fornisce </w:t>
      </w:r>
      <w:r w:rsidR="00862954">
        <w:rPr>
          <w:szCs w:val="20"/>
        </w:rPr>
        <w:t>infine</w:t>
      </w:r>
      <w:r w:rsidR="007D713B">
        <w:rPr>
          <w:szCs w:val="20"/>
        </w:rPr>
        <w:t xml:space="preserve"> </w:t>
      </w:r>
      <w:r>
        <w:rPr>
          <w:szCs w:val="20"/>
        </w:rPr>
        <w:t>una serie di dati circa la rilevanza del settore turistico nel comprensorio della “Vialattea “</w:t>
      </w:r>
      <w:r w:rsidR="00862954">
        <w:rPr>
          <w:szCs w:val="20"/>
        </w:rPr>
        <w:t xml:space="preserve"> al fine di evidenziare il contesto di riferimento entro cui opera l’ente. </w:t>
      </w:r>
      <w:r w:rsidR="007D713B">
        <w:rPr>
          <w:szCs w:val="20"/>
        </w:rPr>
        <w:t xml:space="preserve"> </w:t>
      </w:r>
    </w:p>
    <w:p w:rsidR="000C7F5D" w:rsidRDefault="000C7F5D" w:rsidP="009D0C4C">
      <w:pPr>
        <w:pStyle w:val="Latino10pt"/>
        <w:tabs>
          <w:tab w:val="left" w:pos="8789"/>
        </w:tabs>
        <w:spacing w:line="380" w:lineRule="exact"/>
        <w:ind w:right="849"/>
        <w:jc w:val="center"/>
        <w:rPr>
          <w:b/>
          <w:szCs w:val="20"/>
        </w:rPr>
      </w:pPr>
      <w:r w:rsidRPr="00E4018E">
        <w:rPr>
          <w:b/>
          <w:szCs w:val="20"/>
        </w:rPr>
        <w:t>AMMISSIBILIT</w:t>
      </w:r>
      <w:r w:rsidRPr="00E4018E">
        <w:rPr>
          <w:b/>
          <w:caps/>
          <w:szCs w:val="20"/>
        </w:rPr>
        <w:t>à</w:t>
      </w:r>
      <w:r w:rsidRPr="00E4018E">
        <w:rPr>
          <w:b/>
          <w:szCs w:val="20"/>
        </w:rPr>
        <w:t xml:space="preserve"> </w:t>
      </w:r>
    </w:p>
    <w:p w:rsidR="000C7F5D" w:rsidRDefault="000C7F5D" w:rsidP="009D0C4C">
      <w:pPr>
        <w:pStyle w:val="Latino10pt"/>
        <w:tabs>
          <w:tab w:val="left" w:pos="8789"/>
        </w:tabs>
        <w:spacing w:line="380" w:lineRule="exact"/>
        <w:ind w:right="849"/>
        <w:rPr>
          <w:szCs w:val="20"/>
        </w:rPr>
      </w:pPr>
      <w:r w:rsidRPr="0041449E">
        <w:rPr>
          <w:szCs w:val="20"/>
        </w:rPr>
        <w:t xml:space="preserve">La funzione consultiva delle Sezioni regionali di controllo della Corte dei conti è prevista dall’art. 7, comma 8, della Legge n. 131 del 2003 che, innovando nel sistema delle tradizionali funzioni della Corte dei conti, dispone che le regioni, i comuni, le province e le città metropolitane possano chiedere alle Sezioni regionali di controllo della Corte dei conti pareri in materia di contabilità pubblica. </w:t>
      </w:r>
    </w:p>
    <w:p w:rsidR="000C7F5D" w:rsidRDefault="000C7F5D" w:rsidP="009D0C4C">
      <w:pPr>
        <w:pStyle w:val="Latino10pt"/>
        <w:tabs>
          <w:tab w:val="left" w:pos="8789"/>
        </w:tabs>
        <w:spacing w:line="380" w:lineRule="exact"/>
        <w:ind w:right="849"/>
        <w:rPr>
          <w:szCs w:val="20"/>
        </w:rPr>
      </w:pPr>
      <w:r w:rsidRPr="0041449E">
        <w:rPr>
          <w:szCs w:val="20"/>
        </w:rPr>
        <w:t>Con atto del 27 aprile 2004, la Sezione delle Autonomie ha dettato gli indirizzi e i criteri generali per l’esercizio dell’attività consultiva, evidenziando, in particolare, i soggetti legittimati alla richiesta e l’ambito oggettivo della funzione.</w:t>
      </w:r>
    </w:p>
    <w:p w:rsidR="000C7F5D" w:rsidRDefault="000C7F5D" w:rsidP="009D0C4C">
      <w:pPr>
        <w:pStyle w:val="Latino10pt"/>
        <w:tabs>
          <w:tab w:val="left" w:pos="8789"/>
        </w:tabs>
        <w:spacing w:line="380" w:lineRule="exact"/>
        <w:ind w:right="849"/>
        <w:rPr>
          <w:szCs w:val="20"/>
        </w:rPr>
      </w:pPr>
      <w:r w:rsidRPr="0041449E">
        <w:rPr>
          <w:szCs w:val="20"/>
        </w:rPr>
        <w:t>Preliminarmente occorre dunque valutare l’ammissibilità dell’istanza in oggetto, avendo anche riguardo alle precisazioni fornite dalla Sezione delle Autonomie (delibera 10 marzo 2006, n. 5) e dalle Sezioni Riunite in sede di controllo (delibera 17 novembre 2010, n. 54).</w:t>
      </w:r>
    </w:p>
    <w:p w:rsidR="0000112D" w:rsidRDefault="0000112D" w:rsidP="009D0C4C">
      <w:pPr>
        <w:pStyle w:val="Latino10pt"/>
        <w:tabs>
          <w:tab w:val="left" w:pos="8789"/>
        </w:tabs>
        <w:spacing w:line="380" w:lineRule="exact"/>
        <w:ind w:right="849"/>
        <w:rPr>
          <w:rFonts w:eastAsia="Calibri" w:cs="Verdana"/>
          <w:szCs w:val="20"/>
        </w:rPr>
      </w:pPr>
      <w:r w:rsidRPr="0000112D">
        <w:rPr>
          <w:rFonts w:eastAsia="Calibri" w:cs="Verdana"/>
          <w:szCs w:val="20"/>
        </w:rPr>
        <w:t>Sotto il profilo soggettivo, la presente richiesta di parere è ammissibile in quanto proviene da un Comune, è stata sottoscritta dal Sindaco, legale rappresentante dell’Ente, come tale capace di manifestarne la volontà, ed è stata trasmessa per il tramite del Consiglio delle Autonomie locali.</w:t>
      </w:r>
    </w:p>
    <w:p w:rsidR="007D713B" w:rsidRDefault="0000112D" w:rsidP="009D0C4C">
      <w:pPr>
        <w:pStyle w:val="Latino10pt"/>
        <w:tabs>
          <w:tab w:val="left" w:pos="8789"/>
        </w:tabs>
        <w:spacing w:line="380" w:lineRule="exact"/>
        <w:ind w:right="849"/>
        <w:rPr>
          <w:szCs w:val="20"/>
        </w:rPr>
      </w:pPr>
      <w:r>
        <w:rPr>
          <w:szCs w:val="20"/>
        </w:rPr>
        <w:t>L</w:t>
      </w:r>
      <w:r w:rsidRPr="0041449E">
        <w:rPr>
          <w:szCs w:val="20"/>
        </w:rPr>
        <w:t>a richiesta di parere è ammissibile anche sotto il profilo oggettivo,</w:t>
      </w:r>
      <w:r w:rsidRPr="0000112D">
        <w:rPr>
          <w:szCs w:val="20"/>
        </w:rPr>
        <w:t xml:space="preserve"> trattandosi di questione attinente la </w:t>
      </w:r>
      <w:r w:rsidR="004D5F42">
        <w:rPr>
          <w:szCs w:val="20"/>
        </w:rPr>
        <w:t xml:space="preserve">corretta </w:t>
      </w:r>
      <w:r w:rsidR="007D713B">
        <w:rPr>
          <w:szCs w:val="20"/>
        </w:rPr>
        <w:t>interpretazione da fornirsi ad una previsione di legge in materia di contenimento di una serie di spese da parte delle pubbliche amministrazioni</w:t>
      </w:r>
      <w:r w:rsidR="00CB13CA">
        <w:rPr>
          <w:szCs w:val="20"/>
        </w:rPr>
        <w:t xml:space="preserve">, </w:t>
      </w:r>
      <w:r w:rsidRPr="0000112D">
        <w:rPr>
          <w:szCs w:val="20"/>
        </w:rPr>
        <w:t>materia riconducibile alla contabilità pubblica come defin</w:t>
      </w:r>
      <w:r w:rsidR="007D713B">
        <w:rPr>
          <w:szCs w:val="20"/>
        </w:rPr>
        <w:t xml:space="preserve">ita dalle sopra citate delibere e secondo il costante insegnamento della giurisprudenza contabile nell’esercizio della funzione consultiva. </w:t>
      </w:r>
    </w:p>
    <w:p w:rsidR="00CB13CA" w:rsidRDefault="00CC47F8" w:rsidP="009D0C4C">
      <w:pPr>
        <w:pStyle w:val="Latino10pt"/>
        <w:tabs>
          <w:tab w:val="left" w:pos="8789"/>
        </w:tabs>
        <w:spacing w:line="380" w:lineRule="exact"/>
        <w:ind w:right="849"/>
      </w:pPr>
      <w:r>
        <w:t xml:space="preserve">Va inoltre precisato che </w:t>
      </w:r>
      <w:r w:rsidRPr="00CC47F8">
        <w:t>la Sezione,</w:t>
      </w:r>
      <w:r w:rsidR="00C768B5">
        <w:t xml:space="preserve"> in conformità al proprio consolidato orientamento</w:t>
      </w:r>
      <w:r w:rsidRPr="00CC47F8">
        <w:t xml:space="preserve">, ritiene di poter fornire indicazioni generali </w:t>
      </w:r>
      <w:r w:rsidR="00CB13CA">
        <w:t xml:space="preserve">ed astratte </w:t>
      </w:r>
      <w:r w:rsidRPr="00CC47F8">
        <w:t>sull’interpretazione della disciplina applicabile, spettando all’Amministrazione comunale le decisioni concrete da adottare in ordine alla</w:t>
      </w:r>
      <w:r>
        <w:t xml:space="preserve"> successiva attività gestional</w:t>
      </w:r>
      <w:r w:rsidR="00C768B5">
        <w:t>e</w:t>
      </w:r>
      <w:r w:rsidR="00BA56F3">
        <w:t xml:space="preserve"> (cfr. sez. reg. contr. Piemonte 16.1.2014 n. 9). </w:t>
      </w:r>
    </w:p>
    <w:p w:rsidR="00585188" w:rsidRDefault="000A5C72" w:rsidP="009D0C4C">
      <w:pPr>
        <w:pStyle w:val="Latino10pt"/>
        <w:tabs>
          <w:tab w:val="left" w:pos="8789"/>
        </w:tabs>
        <w:spacing w:line="380" w:lineRule="exact"/>
        <w:ind w:right="849"/>
        <w:jc w:val="center"/>
        <w:rPr>
          <w:b/>
          <w:szCs w:val="20"/>
        </w:rPr>
      </w:pPr>
      <w:r w:rsidRPr="00030958">
        <w:rPr>
          <w:b/>
          <w:szCs w:val="20"/>
        </w:rPr>
        <w:t>MERITO</w:t>
      </w:r>
    </w:p>
    <w:p w:rsidR="007D713B" w:rsidRDefault="00390CE8" w:rsidP="009D0494">
      <w:pPr>
        <w:pStyle w:val="Latino10pt"/>
        <w:tabs>
          <w:tab w:val="left" w:pos="8789"/>
        </w:tabs>
        <w:spacing w:line="380" w:lineRule="exact"/>
        <w:ind w:right="849"/>
        <w:rPr>
          <w:rFonts w:cs="Courier New"/>
          <w:szCs w:val="20"/>
        </w:rPr>
      </w:pPr>
      <w:r>
        <w:rPr>
          <w:rFonts w:cs="Courier New"/>
          <w:szCs w:val="20"/>
        </w:rPr>
        <w:lastRenderedPageBreak/>
        <w:t>In</w:t>
      </w:r>
      <w:r w:rsidR="00250239">
        <w:rPr>
          <w:rFonts w:cs="Courier New"/>
          <w:szCs w:val="20"/>
        </w:rPr>
        <w:t xml:space="preserve"> </w:t>
      </w:r>
      <w:r w:rsidR="00250239" w:rsidRPr="00585188">
        <w:rPr>
          <w:rFonts w:cs="Courier New"/>
          <w:szCs w:val="20"/>
        </w:rPr>
        <w:t xml:space="preserve">ordine </w:t>
      </w:r>
      <w:r w:rsidR="00250239" w:rsidRPr="00BA56F3">
        <w:rPr>
          <w:rFonts w:cs="Courier New"/>
          <w:szCs w:val="20"/>
        </w:rPr>
        <w:t>al</w:t>
      </w:r>
      <w:r w:rsidR="00413AC8" w:rsidRPr="00BA56F3">
        <w:rPr>
          <w:rFonts w:cs="Courier New"/>
          <w:szCs w:val="20"/>
        </w:rPr>
        <w:t>la risposta da fornire</w:t>
      </w:r>
      <w:r w:rsidR="00A24BCA">
        <w:rPr>
          <w:rFonts w:cs="Courier New"/>
          <w:szCs w:val="20"/>
        </w:rPr>
        <w:t xml:space="preserve"> al</w:t>
      </w:r>
      <w:r w:rsidR="00413AC8" w:rsidRPr="00BA56F3">
        <w:rPr>
          <w:rFonts w:cs="Courier New"/>
          <w:szCs w:val="20"/>
        </w:rPr>
        <w:t xml:space="preserve"> </w:t>
      </w:r>
      <w:r w:rsidR="00250239" w:rsidRPr="00BA56F3">
        <w:rPr>
          <w:rFonts w:cs="Courier New"/>
          <w:szCs w:val="20"/>
        </w:rPr>
        <w:t>quesito formulato</w:t>
      </w:r>
      <w:r w:rsidR="00C830C5">
        <w:rPr>
          <w:rFonts w:cs="Courier New"/>
          <w:szCs w:val="20"/>
        </w:rPr>
        <w:t xml:space="preserve"> dal Comune</w:t>
      </w:r>
      <w:r w:rsidR="00E7459F" w:rsidRPr="00BA56F3">
        <w:rPr>
          <w:rFonts w:cs="Courier New"/>
          <w:szCs w:val="20"/>
        </w:rPr>
        <w:t xml:space="preserve"> occorre</w:t>
      </w:r>
      <w:r w:rsidR="009D0494">
        <w:rPr>
          <w:rFonts w:cs="Courier New"/>
          <w:szCs w:val="20"/>
        </w:rPr>
        <w:t xml:space="preserve"> rilevare che </w:t>
      </w:r>
      <w:r w:rsidR="00632537">
        <w:rPr>
          <w:rFonts w:cs="Courier New"/>
          <w:szCs w:val="20"/>
        </w:rPr>
        <w:t>il medesimo</w:t>
      </w:r>
      <w:r w:rsidR="009D0494">
        <w:rPr>
          <w:rFonts w:cs="Courier New"/>
          <w:szCs w:val="20"/>
        </w:rPr>
        <w:t xml:space="preserve"> attiene alla</w:t>
      </w:r>
      <w:r w:rsidR="004D5F42">
        <w:rPr>
          <w:rFonts w:cs="Courier New"/>
          <w:szCs w:val="20"/>
        </w:rPr>
        <w:t xml:space="preserve"> </w:t>
      </w:r>
      <w:r w:rsidR="007D713B">
        <w:rPr>
          <w:rFonts w:cs="Courier New"/>
          <w:szCs w:val="20"/>
        </w:rPr>
        <w:t xml:space="preserve">corretta interpretazione da fornirsi alla previsione legislativa di cui all’art. 6 comma 8 d.l. 31.5.2010 n. 78, convertito con l. 30.7.2010  n. 122. </w:t>
      </w:r>
    </w:p>
    <w:p w:rsidR="007D713B" w:rsidRPr="00862954" w:rsidRDefault="007D713B" w:rsidP="009D0494">
      <w:pPr>
        <w:pStyle w:val="Latino10pt"/>
        <w:tabs>
          <w:tab w:val="left" w:pos="8789"/>
        </w:tabs>
        <w:spacing w:line="380" w:lineRule="exact"/>
        <w:ind w:right="849"/>
        <w:rPr>
          <w:color w:val="000000"/>
          <w:szCs w:val="20"/>
        </w:rPr>
      </w:pPr>
      <w:r w:rsidRPr="00862954">
        <w:rPr>
          <w:color w:val="000000"/>
          <w:szCs w:val="20"/>
        </w:rPr>
        <w:t>La norma recita: “</w:t>
      </w:r>
      <w:r w:rsidRPr="00862954">
        <w:rPr>
          <w:i/>
          <w:color w:val="000000"/>
          <w:szCs w:val="20"/>
        </w:rPr>
        <w:t>A decorrere dall'anno 2011 le amministrazioni pubbliche inserite nel conto economico consolidato della pubblica amministrazione, come individuate dall'Istituto nazionale di statistica (ISTAT) ai sensi del comma 3 dell'</w:t>
      </w:r>
      <w:hyperlink r:id="rId9" w:anchor="id=10LX0000654083ART16,__m=document" w:history="1">
        <w:r w:rsidRPr="00862954">
          <w:rPr>
            <w:i/>
            <w:iCs/>
            <w:color w:val="000000"/>
            <w:szCs w:val="20"/>
          </w:rPr>
          <w:t>articolo 1 della legge 31 dicembre 2009, n. 196</w:t>
        </w:r>
      </w:hyperlink>
      <w:r w:rsidRPr="00862954">
        <w:rPr>
          <w:i/>
          <w:color w:val="000000"/>
          <w:szCs w:val="20"/>
        </w:rPr>
        <w:t>, incluse le autorità indipendenti, non possono effettuare spese per relazioni pubbliche, convegni, mostre, pubblicità e di rappresentanza, per un ammontare superiore al 20 per cento della spesa sostenuta nell'anno 2009 per le medesime finalità</w:t>
      </w:r>
      <w:r w:rsidRPr="00862954">
        <w:rPr>
          <w:color w:val="000000"/>
          <w:szCs w:val="20"/>
        </w:rPr>
        <w:t xml:space="preserve">”. </w:t>
      </w:r>
    </w:p>
    <w:p w:rsidR="00A87D7E" w:rsidRDefault="007D713B" w:rsidP="009D0494">
      <w:pPr>
        <w:pStyle w:val="Latino10pt"/>
        <w:tabs>
          <w:tab w:val="left" w:pos="8789"/>
        </w:tabs>
        <w:spacing w:line="380" w:lineRule="exact"/>
        <w:ind w:right="849"/>
        <w:rPr>
          <w:color w:val="000000"/>
          <w:szCs w:val="20"/>
        </w:rPr>
      </w:pPr>
      <w:r w:rsidRPr="00862954">
        <w:rPr>
          <w:color w:val="000000"/>
          <w:szCs w:val="20"/>
        </w:rPr>
        <w:t>Come noto trattasi di previsione legislativa</w:t>
      </w:r>
      <w:r w:rsidR="003130F4" w:rsidRPr="00862954">
        <w:rPr>
          <w:color w:val="000000"/>
          <w:szCs w:val="20"/>
        </w:rPr>
        <w:t xml:space="preserve"> collocata all’interno di una manovra finanziaria tesa a razionalizzare e contenere la spesa pubblica, </w:t>
      </w:r>
      <w:r w:rsidRPr="00862954">
        <w:rPr>
          <w:color w:val="000000"/>
          <w:szCs w:val="20"/>
        </w:rPr>
        <w:t xml:space="preserve">volta al drastico contenimento di una serie di categorie di spese </w:t>
      </w:r>
      <w:r w:rsidR="003130F4" w:rsidRPr="00862954">
        <w:rPr>
          <w:color w:val="000000"/>
          <w:szCs w:val="20"/>
        </w:rPr>
        <w:t xml:space="preserve">delle amministrazioni pubbliche.  Al riguardo va altresì rammentato il comma 9 del medesimo articolo 6 </w:t>
      </w:r>
      <w:r w:rsidR="00230545">
        <w:rPr>
          <w:color w:val="000000"/>
          <w:szCs w:val="20"/>
        </w:rPr>
        <w:t>secondo cui</w:t>
      </w:r>
      <w:r w:rsidR="003130F4" w:rsidRPr="00862954">
        <w:rPr>
          <w:color w:val="000000"/>
          <w:szCs w:val="20"/>
        </w:rPr>
        <w:t xml:space="preserve"> </w:t>
      </w:r>
      <w:r w:rsidR="00230545">
        <w:rPr>
          <w:color w:val="000000"/>
          <w:szCs w:val="20"/>
        </w:rPr>
        <w:t>“</w:t>
      </w:r>
      <w:r w:rsidR="00A87D7E" w:rsidRPr="00A87D7E">
        <w:rPr>
          <w:i/>
          <w:color w:val="000000"/>
          <w:szCs w:val="20"/>
        </w:rPr>
        <w:t>A decorrere dall'anno 2011 le amministrazioni pubbliche inserite</w:t>
      </w:r>
      <w:r w:rsidR="00230545">
        <w:rPr>
          <w:i/>
          <w:color w:val="000000"/>
          <w:szCs w:val="20"/>
        </w:rPr>
        <w:t xml:space="preserve"> </w:t>
      </w:r>
      <w:r w:rsidR="00A87D7E" w:rsidRPr="00A87D7E">
        <w:rPr>
          <w:i/>
          <w:color w:val="000000"/>
          <w:szCs w:val="20"/>
        </w:rPr>
        <w:t>nel conto economico consolidato della pubblica amministrazione,  come</w:t>
      </w:r>
      <w:r w:rsidR="00230545">
        <w:rPr>
          <w:i/>
          <w:color w:val="000000"/>
          <w:szCs w:val="20"/>
        </w:rPr>
        <w:t xml:space="preserve"> </w:t>
      </w:r>
      <w:r w:rsidR="00A87D7E" w:rsidRPr="00A87D7E">
        <w:rPr>
          <w:i/>
          <w:color w:val="000000"/>
          <w:szCs w:val="20"/>
        </w:rPr>
        <w:t>individuate dall'Istituto nazionale di statistica  (ISTAT)  ai  sensi</w:t>
      </w:r>
      <w:r w:rsidR="00230545">
        <w:rPr>
          <w:i/>
          <w:color w:val="000000"/>
          <w:szCs w:val="20"/>
        </w:rPr>
        <w:t xml:space="preserve"> </w:t>
      </w:r>
      <w:r w:rsidR="00A87D7E" w:rsidRPr="00A87D7E">
        <w:rPr>
          <w:i/>
          <w:color w:val="000000"/>
          <w:szCs w:val="20"/>
        </w:rPr>
        <w:t>del comma 3 dell'articolo 1 della legge 31  dicembre  2009,  n.  196,</w:t>
      </w:r>
      <w:r w:rsidR="00230545">
        <w:rPr>
          <w:i/>
          <w:color w:val="000000"/>
          <w:szCs w:val="20"/>
        </w:rPr>
        <w:t xml:space="preserve"> </w:t>
      </w:r>
      <w:r w:rsidR="00A87D7E" w:rsidRPr="00A87D7E">
        <w:rPr>
          <w:i/>
          <w:color w:val="000000"/>
          <w:szCs w:val="20"/>
        </w:rPr>
        <w:t>incluse le autorita' indipendenti, non possono effettuare  spese  per</w:t>
      </w:r>
      <w:r w:rsidR="00230545">
        <w:rPr>
          <w:i/>
          <w:color w:val="000000"/>
          <w:szCs w:val="20"/>
        </w:rPr>
        <w:t xml:space="preserve"> </w:t>
      </w:r>
      <w:r w:rsidR="00A87D7E" w:rsidRPr="00A87D7E">
        <w:rPr>
          <w:i/>
          <w:color w:val="000000"/>
          <w:szCs w:val="20"/>
        </w:rPr>
        <w:t>sponsorizzazioni</w:t>
      </w:r>
      <w:r w:rsidR="00A87D7E" w:rsidRPr="00A87D7E">
        <w:rPr>
          <w:color w:val="000000"/>
          <w:szCs w:val="20"/>
        </w:rPr>
        <w:t>.</w:t>
      </w:r>
      <w:r w:rsidR="00230545">
        <w:rPr>
          <w:color w:val="000000"/>
          <w:szCs w:val="20"/>
        </w:rPr>
        <w:t>”.</w:t>
      </w:r>
    </w:p>
    <w:p w:rsidR="00C229A3" w:rsidRDefault="003130F4" w:rsidP="00C229A3">
      <w:pPr>
        <w:pStyle w:val="Latino10pt"/>
        <w:tabs>
          <w:tab w:val="left" w:pos="8789"/>
        </w:tabs>
        <w:spacing w:line="380" w:lineRule="exact"/>
        <w:ind w:right="849"/>
        <w:rPr>
          <w:color w:val="000000"/>
          <w:szCs w:val="20"/>
        </w:rPr>
      </w:pPr>
      <w:r w:rsidRPr="00862954">
        <w:rPr>
          <w:color w:val="000000"/>
          <w:szCs w:val="20"/>
        </w:rPr>
        <w:t xml:space="preserve">Giova </w:t>
      </w:r>
      <w:r w:rsidR="003E6D55" w:rsidRPr="00862954">
        <w:rPr>
          <w:color w:val="000000"/>
          <w:szCs w:val="20"/>
        </w:rPr>
        <w:t>rammentare</w:t>
      </w:r>
      <w:r w:rsidRPr="00862954">
        <w:rPr>
          <w:color w:val="000000"/>
          <w:szCs w:val="20"/>
        </w:rPr>
        <w:t xml:space="preserve"> che l</w:t>
      </w:r>
      <w:r>
        <w:rPr>
          <w:color w:val="000000"/>
          <w:szCs w:val="20"/>
        </w:rPr>
        <w:t>a Corte costituzionale</w:t>
      </w:r>
      <w:r w:rsidR="00862954">
        <w:rPr>
          <w:color w:val="000000"/>
          <w:szCs w:val="20"/>
        </w:rPr>
        <w:t xml:space="preserve"> pronunciandosi con la sentenza</w:t>
      </w:r>
      <w:r>
        <w:rPr>
          <w:color w:val="000000"/>
          <w:szCs w:val="20"/>
        </w:rPr>
        <w:t xml:space="preserve"> n. 139/2012, ha avuto modo di precisare, in particolare per gli enti locali, che i limiti di legge in questione non operano direttamente ma solo come disposizioni di principio e che dunque agli enti interessati, nell’esercizio della loro discrezionalità, è consentita la rimodulazione delle spese in questione nel rispetto del limite complessivo previsto dall’articolo 6. In ragione di tale possibilità di adeguamento alla norma in via flessibile gli enti interessati possono dunque anche superare i limiti di alcune singole voci di spesa previste dalla normativa richiamata</w:t>
      </w:r>
      <w:r w:rsidR="00A87D7E">
        <w:rPr>
          <w:color w:val="000000"/>
          <w:szCs w:val="20"/>
        </w:rPr>
        <w:t>, purchè siano ridotte le</w:t>
      </w:r>
      <w:r>
        <w:rPr>
          <w:color w:val="000000"/>
          <w:szCs w:val="20"/>
        </w:rPr>
        <w:t xml:space="preserve"> altre voci di spesa in misura corrispondente onde conseguire comunque il rispetto del limite complessivo fissato dalla norma primaria. </w:t>
      </w:r>
    </w:p>
    <w:p w:rsidR="00C229A3" w:rsidRDefault="003E6D55" w:rsidP="00C229A3">
      <w:pPr>
        <w:pStyle w:val="Latino10pt"/>
        <w:tabs>
          <w:tab w:val="left" w:pos="8789"/>
        </w:tabs>
        <w:spacing w:line="380" w:lineRule="exact"/>
        <w:ind w:right="849"/>
        <w:rPr>
          <w:rFonts w:eastAsia="Calibri" w:cs="Verdana"/>
          <w:szCs w:val="20"/>
        </w:rPr>
      </w:pPr>
      <w:r>
        <w:rPr>
          <w:color w:val="000000"/>
          <w:szCs w:val="20"/>
        </w:rPr>
        <w:t>Va inoltre osservato</w:t>
      </w:r>
      <w:r w:rsidR="00C229A3">
        <w:rPr>
          <w:color w:val="000000"/>
          <w:szCs w:val="20"/>
        </w:rPr>
        <w:t xml:space="preserve"> che in passato sono state già chiarite</w:t>
      </w:r>
      <w:r>
        <w:rPr>
          <w:color w:val="000000"/>
          <w:szCs w:val="20"/>
        </w:rPr>
        <w:t xml:space="preserve"> dalla giurisprudenza contabile</w:t>
      </w:r>
      <w:r w:rsidR="00C229A3">
        <w:rPr>
          <w:color w:val="000000"/>
          <w:szCs w:val="20"/>
        </w:rPr>
        <w:t xml:space="preserve"> le nozioni di </w:t>
      </w:r>
      <w:r w:rsidR="00C229A3">
        <w:rPr>
          <w:rFonts w:eastAsia="Calibri" w:cs="Verdana"/>
          <w:szCs w:val="20"/>
        </w:rPr>
        <w:t xml:space="preserve">relazioni pubbliche, convegni, mostre, pubblicità e rappresentanza di cui al citato art. 6, comma 8, del D. L. n. 78/2010. </w:t>
      </w:r>
    </w:p>
    <w:p w:rsidR="00C229A3" w:rsidRDefault="00C229A3" w:rsidP="00C229A3">
      <w:pPr>
        <w:pStyle w:val="Latino10pt"/>
        <w:tabs>
          <w:tab w:val="left" w:pos="8789"/>
        </w:tabs>
        <w:spacing w:line="380" w:lineRule="exact"/>
        <w:ind w:right="849"/>
        <w:rPr>
          <w:rFonts w:eastAsia="Calibri" w:cs="Verdana"/>
          <w:szCs w:val="20"/>
        </w:rPr>
      </w:pPr>
      <w:r>
        <w:rPr>
          <w:rFonts w:eastAsia="Calibri" w:cs="Verdana"/>
          <w:szCs w:val="20"/>
        </w:rPr>
        <w:lastRenderedPageBreak/>
        <w:t>In particolare non si pongono particolari problemi interpretativi in ordine ai convegni e alle mostre poiché i primi riguardano gli eventi organizzati dall’Ente aventi per oggetto, ad es. i dibattiti, seminari, congressi, conferenze, incontri di studio comunque</w:t>
      </w:r>
    </w:p>
    <w:p w:rsidR="00F576D3" w:rsidRDefault="00C229A3" w:rsidP="00C229A3">
      <w:pPr>
        <w:pStyle w:val="Latino10pt"/>
        <w:tabs>
          <w:tab w:val="left" w:pos="8789"/>
        </w:tabs>
        <w:spacing w:line="380" w:lineRule="exact"/>
        <w:ind w:right="849"/>
        <w:rPr>
          <w:rFonts w:eastAsia="Calibri" w:cs="Verdana"/>
          <w:szCs w:val="20"/>
        </w:rPr>
      </w:pPr>
      <w:r>
        <w:rPr>
          <w:rFonts w:eastAsia="Calibri" w:cs="Verdana"/>
          <w:szCs w:val="20"/>
        </w:rPr>
        <w:t xml:space="preserve">denominati su tematiche di natura amministrativa, culturale, o di particolare interesse per la comunità locale; le seconde (mostre) sono riferibili alle  esposizioni pubbliche aventi finalità didattica o celebrativa o promozionale di opere d’arte, oggetti, prodotti locali; alle mostre sono assimilabili, in questa prospettiva, le rassegne, le fiere, i mercatini espositivi dei sopra indicati prodotti. </w:t>
      </w:r>
      <w:r w:rsidR="00F576D3">
        <w:rPr>
          <w:rFonts w:eastAsia="Calibri" w:cs="Verdana"/>
          <w:szCs w:val="20"/>
        </w:rPr>
        <w:t xml:space="preserve">(Corte Conti, sez. contr. Puglia, 15.10.2015 n.  210; cfr. 14.3.2013 n. 54).  </w:t>
      </w:r>
    </w:p>
    <w:p w:rsidR="007D44BD" w:rsidRDefault="00C229A3" w:rsidP="007D44BD">
      <w:pPr>
        <w:pStyle w:val="Latino10pt"/>
        <w:tabs>
          <w:tab w:val="left" w:pos="8789"/>
        </w:tabs>
        <w:spacing w:line="380" w:lineRule="exact"/>
        <w:ind w:right="849"/>
        <w:rPr>
          <w:rFonts w:eastAsia="Calibri" w:cs="Verdana"/>
          <w:szCs w:val="20"/>
        </w:rPr>
      </w:pPr>
      <w:r>
        <w:rPr>
          <w:rFonts w:eastAsia="Calibri" w:cs="Verdana"/>
          <w:szCs w:val="20"/>
        </w:rPr>
        <w:t>Le Sezioni riunite in sede di controllo, con la deliberazione n. 50/CONTR/11 del 21/9/2011, hanno, inoltre, chiarito che rientrano nel concetto di “pubblicità”  tutte le attività mediante le quali l'ente locale porta all'esterno della propria struttura notizie, anche se riconducibili alle proprie finalità istituzionali come quelle riguardanti la comunicazione istituzionale o le informazioni funzionali alla promozione dei servizi pubblici e delle modalità di fruizione degli stessi da parte della collettività.</w:t>
      </w:r>
      <w:r w:rsidR="007D44BD">
        <w:rPr>
          <w:rFonts w:eastAsia="Calibri" w:cs="Verdana"/>
          <w:szCs w:val="20"/>
        </w:rPr>
        <w:t xml:space="preserve"> </w:t>
      </w:r>
    </w:p>
    <w:p w:rsidR="003E6D55" w:rsidRDefault="003E6D55" w:rsidP="007D44BD">
      <w:pPr>
        <w:pStyle w:val="Latino10pt"/>
        <w:tabs>
          <w:tab w:val="left" w:pos="8789"/>
        </w:tabs>
        <w:spacing w:line="380" w:lineRule="exact"/>
        <w:ind w:right="849"/>
        <w:rPr>
          <w:rFonts w:eastAsia="Calibri" w:cs="Verdana"/>
          <w:szCs w:val="20"/>
        </w:rPr>
      </w:pPr>
      <w:r>
        <w:rPr>
          <w:rFonts w:eastAsia="Calibri" w:cs="Verdana"/>
          <w:szCs w:val="20"/>
        </w:rPr>
        <w:t xml:space="preserve">Le spese di rappresentanza sono invece state individuate esclusivamente in presenza di eventi ufficiali con personalità o rappresentanti di istituzioni o enti di rilievo in cui emerga l’esigenza dell’ente di valorizzare le qualità del territorio di riferimento o </w:t>
      </w:r>
      <w:r w:rsidR="005834D5">
        <w:rPr>
          <w:rFonts w:eastAsia="Calibri" w:cs="Verdana"/>
          <w:szCs w:val="20"/>
        </w:rPr>
        <w:t xml:space="preserve">l’azione amministrativa ovvero </w:t>
      </w:r>
      <w:r>
        <w:rPr>
          <w:rFonts w:eastAsia="Calibri" w:cs="Verdana"/>
          <w:szCs w:val="20"/>
        </w:rPr>
        <w:t xml:space="preserve">l’immagine pubblica dell’ente organizzatore al fine di incrementare il prestigio e la considerazione generale dell’ente medesimo </w:t>
      </w:r>
      <w:r w:rsidR="005834D5">
        <w:rPr>
          <w:rFonts w:eastAsia="Calibri" w:cs="Verdana"/>
          <w:szCs w:val="20"/>
        </w:rPr>
        <w:t>(Corte Conti, sez. contr. Emilia R., 24.10.2013, n. 271; Corte Conti, sez. contr. Puglia, 14.3.2013 n. 54</w:t>
      </w:r>
      <w:r w:rsidR="00372FED">
        <w:rPr>
          <w:rFonts w:eastAsia="Calibri" w:cs="Verdana"/>
          <w:szCs w:val="20"/>
        </w:rPr>
        <w:t>;</w:t>
      </w:r>
      <w:r w:rsidR="00372FED" w:rsidRPr="00372FED">
        <w:rPr>
          <w:rFonts w:eastAsia="Calibri" w:cs="Verdana"/>
          <w:szCs w:val="20"/>
        </w:rPr>
        <w:t xml:space="preserve"> </w:t>
      </w:r>
      <w:r w:rsidR="00372FED">
        <w:rPr>
          <w:rFonts w:eastAsia="Calibri" w:cs="Verdana"/>
          <w:szCs w:val="20"/>
        </w:rPr>
        <w:t>Corte Conti, sez. contr. V. d’Aosta, 29.3.2013, n. 8</w:t>
      </w:r>
      <w:r w:rsidR="00A87D7E">
        <w:rPr>
          <w:rFonts w:eastAsia="Calibri" w:cs="Verdana"/>
          <w:szCs w:val="20"/>
        </w:rPr>
        <w:t>)</w:t>
      </w:r>
    </w:p>
    <w:p w:rsidR="007D44BD" w:rsidRDefault="007D44BD" w:rsidP="007D44BD">
      <w:pPr>
        <w:pStyle w:val="Latino10pt"/>
        <w:tabs>
          <w:tab w:val="left" w:pos="8789"/>
        </w:tabs>
        <w:spacing w:line="380" w:lineRule="exact"/>
        <w:ind w:right="849"/>
        <w:rPr>
          <w:rFonts w:eastAsia="Calibri" w:cs="Verdana"/>
          <w:szCs w:val="20"/>
        </w:rPr>
      </w:pPr>
      <w:r>
        <w:rPr>
          <w:rFonts w:eastAsia="Calibri" w:cs="Verdana"/>
          <w:szCs w:val="20"/>
        </w:rPr>
        <w:t>Inoltre</w:t>
      </w:r>
      <w:r w:rsidR="00372FED">
        <w:rPr>
          <w:rFonts w:eastAsia="Calibri" w:cs="Verdana"/>
          <w:szCs w:val="20"/>
        </w:rPr>
        <w:t xml:space="preserve"> va evidenziato che</w:t>
      </w:r>
      <w:r>
        <w:rPr>
          <w:rFonts w:eastAsia="Calibri" w:cs="Verdana"/>
          <w:szCs w:val="20"/>
        </w:rPr>
        <w:t xml:space="preserve"> la </w:t>
      </w:r>
      <w:r w:rsidRPr="007D44BD">
        <w:rPr>
          <w:rFonts w:eastAsia="Calibri" w:cs="Verdana"/>
          <w:szCs w:val="20"/>
        </w:rPr>
        <w:t>nozione di relazioni pubblic</w:t>
      </w:r>
      <w:r>
        <w:rPr>
          <w:rFonts w:eastAsia="Calibri" w:cs="Verdana"/>
          <w:szCs w:val="20"/>
        </w:rPr>
        <w:t xml:space="preserve">he rinviene dalla scienza della </w:t>
      </w:r>
      <w:r w:rsidRPr="007D44BD">
        <w:rPr>
          <w:rFonts w:eastAsia="Calibri" w:cs="Verdana"/>
          <w:szCs w:val="20"/>
        </w:rPr>
        <w:t>comunicazione, da cui si evince che consiste nella gestione strategica dei</w:t>
      </w:r>
      <w:r>
        <w:rPr>
          <w:rFonts w:eastAsia="Calibri" w:cs="Verdana"/>
          <w:szCs w:val="20"/>
        </w:rPr>
        <w:t xml:space="preserve"> </w:t>
      </w:r>
      <w:r w:rsidRPr="007D44BD">
        <w:rPr>
          <w:rFonts w:eastAsia="Calibri" w:cs="Verdana"/>
          <w:szCs w:val="20"/>
        </w:rPr>
        <w:t>rapporti e delle comunicazioni tra un’organizzazione e il suo pubblico, al fine sia</w:t>
      </w:r>
      <w:r>
        <w:rPr>
          <w:rFonts w:eastAsia="Calibri" w:cs="Verdana"/>
          <w:szCs w:val="20"/>
        </w:rPr>
        <w:t xml:space="preserve"> </w:t>
      </w:r>
      <w:r w:rsidRPr="007D44BD">
        <w:rPr>
          <w:rFonts w:eastAsia="Calibri" w:cs="Verdana"/>
          <w:szCs w:val="20"/>
        </w:rPr>
        <w:t>di crearne un’immagine positiva che di ottenere consenso e sostegno per il suo</w:t>
      </w:r>
      <w:r>
        <w:rPr>
          <w:rFonts w:eastAsia="Calibri" w:cs="Verdana"/>
          <w:szCs w:val="20"/>
        </w:rPr>
        <w:t xml:space="preserve"> </w:t>
      </w:r>
      <w:r w:rsidRPr="007D44BD">
        <w:rPr>
          <w:rFonts w:eastAsia="Calibri" w:cs="Verdana"/>
          <w:szCs w:val="20"/>
        </w:rPr>
        <w:t>operato e i suoi scopi, nonché di influenzare opinioni e comportamenti del</w:t>
      </w:r>
      <w:r>
        <w:rPr>
          <w:rFonts w:eastAsia="Calibri" w:cs="Verdana"/>
          <w:szCs w:val="20"/>
        </w:rPr>
        <w:t xml:space="preserve"> </w:t>
      </w:r>
      <w:r w:rsidRPr="007D44BD">
        <w:rPr>
          <w:rFonts w:eastAsia="Calibri" w:cs="Verdana"/>
          <w:szCs w:val="20"/>
        </w:rPr>
        <w:t>pubblico che essa intende raggiungere ma anche, reciprocamente, di orientare le</w:t>
      </w:r>
      <w:r>
        <w:rPr>
          <w:rFonts w:eastAsia="Calibri" w:cs="Verdana"/>
          <w:szCs w:val="20"/>
        </w:rPr>
        <w:t xml:space="preserve"> </w:t>
      </w:r>
      <w:r w:rsidRPr="007D44BD">
        <w:rPr>
          <w:rFonts w:eastAsia="Calibri" w:cs="Verdana"/>
          <w:szCs w:val="20"/>
        </w:rPr>
        <w:t>proprie scelte in corrispondenza delle opinioni e dei giudizi espressi da</w:t>
      </w:r>
      <w:r>
        <w:rPr>
          <w:rFonts w:eastAsia="Calibri" w:cs="Verdana"/>
          <w:szCs w:val="20"/>
        </w:rPr>
        <w:t xml:space="preserve"> </w:t>
      </w:r>
      <w:r w:rsidRPr="007D44BD">
        <w:rPr>
          <w:rFonts w:eastAsia="Calibri" w:cs="Verdana"/>
          <w:szCs w:val="20"/>
        </w:rPr>
        <w:t>quest’ultimo.</w:t>
      </w:r>
      <w:r>
        <w:rPr>
          <w:rFonts w:eastAsia="Calibri" w:cs="Verdana"/>
          <w:szCs w:val="20"/>
        </w:rPr>
        <w:t xml:space="preserve"> (Corte conti, sez contr. Puglia, 18.4.2012 n. 53; cfr. 14.3.2013 n. 54). </w:t>
      </w:r>
    </w:p>
    <w:p w:rsidR="007D44BD" w:rsidRDefault="007D44BD" w:rsidP="007D44BD">
      <w:pPr>
        <w:pStyle w:val="Latino10pt"/>
        <w:tabs>
          <w:tab w:val="left" w:pos="8789"/>
        </w:tabs>
        <w:spacing w:line="380" w:lineRule="exact"/>
        <w:ind w:right="849"/>
        <w:rPr>
          <w:rFonts w:cs="Arial"/>
          <w:szCs w:val="20"/>
        </w:rPr>
      </w:pPr>
      <w:r>
        <w:rPr>
          <w:rFonts w:eastAsia="Calibri" w:cs="Verdana"/>
          <w:szCs w:val="20"/>
        </w:rPr>
        <w:t>Per completezza</w:t>
      </w:r>
      <w:r w:rsidR="00372FED">
        <w:rPr>
          <w:rFonts w:eastAsia="Calibri" w:cs="Verdana"/>
          <w:szCs w:val="20"/>
        </w:rPr>
        <w:t>,</w:t>
      </w:r>
      <w:r>
        <w:rPr>
          <w:rFonts w:eastAsia="Calibri" w:cs="Verdana"/>
          <w:szCs w:val="20"/>
        </w:rPr>
        <w:t xml:space="preserve"> in correlazione con la tematica trattata</w:t>
      </w:r>
      <w:r w:rsidR="00372FED">
        <w:rPr>
          <w:rFonts w:eastAsia="Calibri" w:cs="Verdana"/>
          <w:szCs w:val="20"/>
        </w:rPr>
        <w:t>,</w:t>
      </w:r>
      <w:r>
        <w:rPr>
          <w:rFonts w:eastAsia="Calibri" w:cs="Verdana"/>
          <w:szCs w:val="20"/>
        </w:rPr>
        <w:t xml:space="preserve"> va inoltre osservato che il divieto</w:t>
      </w:r>
      <w:r w:rsidR="00372FED">
        <w:rPr>
          <w:rFonts w:eastAsia="Calibri" w:cs="Verdana"/>
          <w:szCs w:val="20"/>
        </w:rPr>
        <w:t xml:space="preserve">  in materia di sponsorizzazione</w:t>
      </w:r>
      <w:r>
        <w:rPr>
          <w:rFonts w:eastAsia="Calibri" w:cs="Verdana"/>
          <w:szCs w:val="20"/>
        </w:rPr>
        <w:t xml:space="preserve"> istituito dall’art. 6 comma 9  non ricomprende le ipotesi che determinano </w:t>
      </w:r>
      <w:r w:rsidRPr="007D44BD">
        <w:rPr>
          <w:rFonts w:eastAsia="Calibri" w:cs="Verdana"/>
          <w:szCs w:val="20"/>
        </w:rPr>
        <w:t>un’entrata per l’Amministrazione, le quali consentono la</w:t>
      </w:r>
      <w:r>
        <w:rPr>
          <w:rFonts w:eastAsia="Calibri" w:cs="Verdana"/>
          <w:szCs w:val="20"/>
        </w:rPr>
        <w:t xml:space="preserve"> </w:t>
      </w:r>
      <w:r w:rsidRPr="007D44BD">
        <w:rPr>
          <w:rFonts w:eastAsia="Calibri" w:cs="Verdana"/>
          <w:szCs w:val="20"/>
        </w:rPr>
        <w:t>realizzazione di maggiori economie e l’erogazione di una migliore qualità dei</w:t>
      </w:r>
      <w:r>
        <w:rPr>
          <w:rFonts w:eastAsia="Calibri" w:cs="Verdana"/>
          <w:szCs w:val="20"/>
        </w:rPr>
        <w:t xml:space="preserve"> </w:t>
      </w:r>
      <w:r w:rsidRPr="007D44BD">
        <w:rPr>
          <w:rFonts w:eastAsia="Calibri" w:cs="Verdana"/>
          <w:szCs w:val="20"/>
        </w:rPr>
        <w:t xml:space="preserve">servizi </w:t>
      </w:r>
      <w:r w:rsidRPr="007D44BD">
        <w:rPr>
          <w:rFonts w:eastAsia="Calibri" w:cs="Verdana"/>
          <w:szCs w:val="20"/>
        </w:rPr>
        <w:lastRenderedPageBreak/>
        <w:t>prestati, ma deve ritenersi operante solo per le sponsorizzazioni che</w:t>
      </w:r>
      <w:r>
        <w:rPr>
          <w:rFonts w:eastAsia="Calibri" w:cs="Verdana"/>
          <w:szCs w:val="20"/>
        </w:rPr>
        <w:t xml:space="preserve"> </w:t>
      </w:r>
      <w:r w:rsidRPr="007D44BD">
        <w:rPr>
          <w:rFonts w:eastAsia="Calibri" w:cs="Verdana"/>
          <w:szCs w:val="20"/>
        </w:rPr>
        <w:t>comportano per l’ente locale una spesa ed aventi come finalità la mera</w:t>
      </w:r>
      <w:r>
        <w:rPr>
          <w:rFonts w:eastAsia="Calibri" w:cs="Verdana"/>
          <w:szCs w:val="20"/>
        </w:rPr>
        <w:t xml:space="preserve"> </w:t>
      </w:r>
      <w:r w:rsidRPr="007D44BD">
        <w:rPr>
          <w:rFonts w:eastAsia="Calibri" w:cs="Verdana"/>
          <w:szCs w:val="20"/>
        </w:rPr>
        <w:t>segnalazione ai cittadini della presenza dello stesso così da promuoverne l’immagine</w:t>
      </w:r>
      <w:r w:rsidR="00372FED">
        <w:rPr>
          <w:rFonts w:eastAsia="Calibri" w:cs="Verdana"/>
          <w:szCs w:val="20"/>
        </w:rPr>
        <w:t>. D</w:t>
      </w:r>
      <w:r>
        <w:rPr>
          <w:rFonts w:eastAsia="Calibri" w:cs="Verdana"/>
          <w:szCs w:val="20"/>
        </w:rPr>
        <w:t xml:space="preserve">evono ritenersi </w:t>
      </w:r>
      <w:r w:rsidR="00372FED">
        <w:rPr>
          <w:rFonts w:eastAsia="Calibri" w:cs="Verdana"/>
          <w:szCs w:val="20"/>
        </w:rPr>
        <w:t xml:space="preserve">viceversa </w:t>
      </w:r>
      <w:r>
        <w:rPr>
          <w:rFonts w:eastAsia="Calibri" w:cs="Verdana"/>
          <w:szCs w:val="20"/>
        </w:rPr>
        <w:t xml:space="preserve">pacificamente </w:t>
      </w:r>
      <w:r w:rsidRPr="007D44BD">
        <w:rPr>
          <w:rFonts w:cs="Arial"/>
          <w:szCs w:val="20"/>
        </w:rPr>
        <w:t>ammesse, non configurando sponsorizzazioni ai sensi della normativa di finanza pubblica in esame, le contribuzioni (siano esse sotto forma di erogazioni, sovvenzioni, o concessioni di patrocinio) a iniziative di un soggetto terzo, rientranti nei compiti del Comune e svolte nell’interesse della collettività, in coerenza anche con i principi di sussidiarietà orizzontale di cui all’art. 118 della Costituzione, trattandosi di contribuzioni connotate dallo svolgimento di un’attività propria del Comune in forma sussidiaria, esercitata cioè in via mediata da soggetti privati d</w:t>
      </w:r>
      <w:r w:rsidR="00772641">
        <w:rPr>
          <w:rFonts w:cs="Arial"/>
          <w:szCs w:val="20"/>
        </w:rPr>
        <w:t>e</w:t>
      </w:r>
      <w:r w:rsidR="00A87D7E">
        <w:rPr>
          <w:rFonts w:cs="Arial"/>
          <w:szCs w:val="20"/>
        </w:rPr>
        <w:t xml:space="preserve">stinatari di risorse pubbliche; </w:t>
      </w:r>
      <w:r w:rsidR="00772641">
        <w:rPr>
          <w:rFonts w:cs="Arial"/>
          <w:szCs w:val="20"/>
        </w:rPr>
        <w:t xml:space="preserve">(cfr. Corte Conti, sez. contr. Piemonte, 21.12.2012, n.  483; Corte Conti, sez. contr. Puglia, 014.3.2013, n. 54). </w:t>
      </w:r>
    </w:p>
    <w:p w:rsidR="00772641" w:rsidRDefault="00772641" w:rsidP="00772641">
      <w:pPr>
        <w:pStyle w:val="Latino10pt"/>
        <w:tabs>
          <w:tab w:val="left" w:pos="8789"/>
        </w:tabs>
        <w:spacing w:line="380" w:lineRule="exact"/>
        <w:ind w:right="849"/>
        <w:rPr>
          <w:rFonts w:cs="Arial"/>
          <w:szCs w:val="20"/>
        </w:rPr>
      </w:pPr>
      <w:r>
        <w:rPr>
          <w:rFonts w:cs="Arial"/>
          <w:szCs w:val="20"/>
        </w:rPr>
        <w:t xml:space="preserve">Nel quadro normativo complessivo va inoltre dato conto della previsione dell’art. 4 del </w:t>
      </w:r>
      <w:r w:rsidRPr="00772641">
        <w:rPr>
          <w:rFonts w:cs="Arial"/>
          <w:szCs w:val="20"/>
        </w:rPr>
        <w:t>D. Lgs 14/05/2011 n. 23, recante disposizioni in materia di federalismo</w:t>
      </w:r>
      <w:r>
        <w:rPr>
          <w:rFonts w:cs="Arial"/>
          <w:szCs w:val="20"/>
        </w:rPr>
        <w:t xml:space="preserve"> </w:t>
      </w:r>
      <w:r w:rsidRPr="00772641">
        <w:rPr>
          <w:rFonts w:cs="Arial"/>
          <w:szCs w:val="20"/>
        </w:rPr>
        <w:t>Municipale</w:t>
      </w:r>
      <w:r w:rsidR="00372FED">
        <w:rPr>
          <w:rFonts w:cs="Arial"/>
          <w:szCs w:val="20"/>
        </w:rPr>
        <w:t xml:space="preserve">, citata altresì </w:t>
      </w:r>
      <w:r w:rsidR="00A87D7E">
        <w:rPr>
          <w:rFonts w:cs="Arial"/>
          <w:szCs w:val="20"/>
        </w:rPr>
        <w:t>dall’ente</w:t>
      </w:r>
      <w:r w:rsidR="00372FED">
        <w:rPr>
          <w:rFonts w:cs="Arial"/>
          <w:szCs w:val="20"/>
        </w:rPr>
        <w:t xml:space="preserve"> istante, che attr</w:t>
      </w:r>
      <w:r>
        <w:rPr>
          <w:rFonts w:cs="Arial"/>
          <w:szCs w:val="20"/>
        </w:rPr>
        <w:t>ibuisce</w:t>
      </w:r>
      <w:r w:rsidRPr="00772641">
        <w:rPr>
          <w:rFonts w:cs="Arial"/>
          <w:szCs w:val="20"/>
        </w:rPr>
        <w:t xml:space="preserve"> ai comuni capoluogo di provincia, alle unioni di</w:t>
      </w:r>
      <w:r>
        <w:rPr>
          <w:rFonts w:cs="Arial"/>
          <w:szCs w:val="20"/>
        </w:rPr>
        <w:t xml:space="preserve"> </w:t>
      </w:r>
      <w:r w:rsidRPr="00772641">
        <w:rPr>
          <w:rFonts w:cs="Arial"/>
          <w:szCs w:val="20"/>
        </w:rPr>
        <w:t>comuni nonché ai comuni inclusi negli elenchi regionali delle località turistiche la</w:t>
      </w:r>
      <w:r>
        <w:rPr>
          <w:rFonts w:cs="Arial"/>
          <w:szCs w:val="20"/>
        </w:rPr>
        <w:t xml:space="preserve"> </w:t>
      </w:r>
      <w:r w:rsidRPr="00772641">
        <w:rPr>
          <w:rFonts w:cs="Arial"/>
          <w:szCs w:val="20"/>
        </w:rPr>
        <w:t>facoltà di istituire, con apposita deliberazione consiliare, un imposta di soggiorno</w:t>
      </w:r>
      <w:r>
        <w:rPr>
          <w:rFonts w:cs="Arial"/>
          <w:szCs w:val="20"/>
        </w:rPr>
        <w:t>.</w:t>
      </w:r>
    </w:p>
    <w:p w:rsidR="00772641" w:rsidRDefault="00372FED" w:rsidP="00772641">
      <w:pPr>
        <w:pStyle w:val="Latino10pt"/>
        <w:tabs>
          <w:tab w:val="left" w:pos="8789"/>
        </w:tabs>
        <w:spacing w:line="380" w:lineRule="exact"/>
        <w:ind w:right="849"/>
        <w:rPr>
          <w:rFonts w:cs="Arial"/>
          <w:szCs w:val="20"/>
        </w:rPr>
      </w:pPr>
      <w:r>
        <w:rPr>
          <w:rFonts w:cs="Arial"/>
          <w:szCs w:val="20"/>
        </w:rPr>
        <w:t xml:space="preserve">La disciplina normativa impone </w:t>
      </w:r>
      <w:r w:rsidR="00772641" w:rsidRPr="00772641">
        <w:rPr>
          <w:rFonts w:cs="Arial"/>
          <w:szCs w:val="20"/>
        </w:rPr>
        <w:t>uno specifico vincolo di destinazione per</w:t>
      </w:r>
      <w:r w:rsidR="00772641">
        <w:rPr>
          <w:rFonts w:cs="Arial"/>
          <w:szCs w:val="20"/>
        </w:rPr>
        <w:t xml:space="preserve"> </w:t>
      </w:r>
      <w:r w:rsidR="00772641" w:rsidRPr="00772641">
        <w:rPr>
          <w:rFonts w:cs="Arial"/>
          <w:szCs w:val="20"/>
        </w:rPr>
        <w:t>tale entrata che deve essere destinata al finanziamento di interventi in materia</w:t>
      </w:r>
      <w:r w:rsidR="00772641">
        <w:rPr>
          <w:rFonts w:cs="Arial"/>
          <w:szCs w:val="20"/>
        </w:rPr>
        <w:t xml:space="preserve"> </w:t>
      </w:r>
      <w:r w:rsidR="00772641" w:rsidRPr="00772641">
        <w:rPr>
          <w:rFonts w:cs="Arial"/>
          <w:szCs w:val="20"/>
        </w:rPr>
        <w:t>di turismo</w:t>
      </w:r>
      <w:r>
        <w:rPr>
          <w:rFonts w:cs="Arial"/>
          <w:szCs w:val="20"/>
        </w:rPr>
        <w:t>,</w:t>
      </w:r>
      <w:r w:rsidR="00772641" w:rsidRPr="00772641">
        <w:rPr>
          <w:rFonts w:cs="Arial"/>
          <w:szCs w:val="20"/>
        </w:rPr>
        <w:t xml:space="preserve"> ivi compresi quelli a sostegno delle strutture ricettive, nonché</w:t>
      </w:r>
      <w:r w:rsidR="00772641">
        <w:rPr>
          <w:rFonts w:cs="Arial"/>
          <w:szCs w:val="20"/>
        </w:rPr>
        <w:t xml:space="preserve"> </w:t>
      </w:r>
      <w:r w:rsidR="00772641" w:rsidRPr="00772641">
        <w:rPr>
          <w:rFonts w:cs="Arial"/>
          <w:szCs w:val="20"/>
        </w:rPr>
        <w:t>interventi di manutenzione, fruizione e recupero dei beni culturali ed ambientali</w:t>
      </w:r>
      <w:r w:rsidR="00772641">
        <w:rPr>
          <w:rFonts w:cs="Arial"/>
          <w:szCs w:val="20"/>
        </w:rPr>
        <w:t xml:space="preserve"> </w:t>
      </w:r>
      <w:r w:rsidR="00772641" w:rsidRPr="00772641">
        <w:rPr>
          <w:rFonts w:cs="Arial"/>
          <w:szCs w:val="20"/>
        </w:rPr>
        <w:t>locali nonché dei relativi servizi pubblici locali.</w:t>
      </w:r>
    </w:p>
    <w:p w:rsidR="00372FED" w:rsidRDefault="00372FED" w:rsidP="00772641">
      <w:pPr>
        <w:pStyle w:val="Latino10pt"/>
        <w:tabs>
          <w:tab w:val="left" w:pos="8789"/>
        </w:tabs>
        <w:spacing w:line="380" w:lineRule="exact"/>
        <w:ind w:right="849"/>
        <w:rPr>
          <w:rFonts w:eastAsia="Calibri" w:cs="Verdana"/>
          <w:szCs w:val="20"/>
        </w:rPr>
      </w:pPr>
      <w:r>
        <w:rPr>
          <w:rFonts w:cs="Arial"/>
          <w:szCs w:val="20"/>
        </w:rPr>
        <w:t xml:space="preserve">Rammentato il sopradescritto quadro di riferimento va osservato che le </w:t>
      </w:r>
      <w:r w:rsidR="00772641" w:rsidRPr="00772641">
        <w:rPr>
          <w:rFonts w:eastAsia="Calibri" w:cs="Verdana"/>
          <w:szCs w:val="20"/>
        </w:rPr>
        <w:t>spese assoggettate ai vincoli imposti dal</w:t>
      </w:r>
      <w:r w:rsidR="00772641">
        <w:rPr>
          <w:rFonts w:eastAsia="Calibri" w:cs="Verdana"/>
          <w:szCs w:val="20"/>
        </w:rPr>
        <w:t xml:space="preserve"> </w:t>
      </w:r>
      <w:r w:rsidR="00772641" w:rsidRPr="00772641">
        <w:rPr>
          <w:rFonts w:eastAsia="Calibri" w:cs="Verdana"/>
          <w:szCs w:val="20"/>
        </w:rPr>
        <w:t>citato art. 6, comma 8, del D. L. n. 78/2010 ed il divieto di sponsorizzazioni</w:t>
      </w:r>
      <w:r w:rsidR="00772641">
        <w:rPr>
          <w:rFonts w:eastAsia="Calibri" w:cs="Verdana"/>
          <w:szCs w:val="20"/>
        </w:rPr>
        <w:t xml:space="preserve"> </w:t>
      </w:r>
      <w:r w:rsidR="00772641" w:rsidRPr="00772641">
        <w:rPr>
          <w:rFonts w:eastAsia="Calibri" w:cs="Verdana"/>
          <w:szCs w:val="20"/>
        </w:rPr>
        <w:t xml:space="preserve">sancito dal successivo comma 9 della predetta norma non possono </w:t>
      </w:r>
      <w:r w:rsidR="00772641" w:rsidRPr="00372FED">
        <w:rPr>
          <w:rFonts w:eastAsia="Calibri" w:cs="Verdana"/>
          <w:i/>
          <w:szCs w:val="20"/>
        </w:rPr>
        <w:t>sic et simpliciter</w:t>
      </w:r>
      <w:r w:rsidR="00772641" w:rsidRPr="00772641">
        <w:rPr>
          <w:rFonts w:eastAsia="Calibri" w:cs="Verdana"/>
          <w:szCs w:val="20"/>
        </w:rPr>
        <w:t xml:space="preserve"> ritenersi sovrapponibili ai vincoli di destinazione previsti per l’imposta</w:t>
      </w:r>
      <w:r w:rsidR="00772641">
        <w:rPr>
          <w:rFonts w:eastAsia="Calibri" w:cs="Verdana"/>
          <w:szCs w:val="20"/>
        </w:rPr>
        <w:t xml:space="preserve"> </w:t>
      </w:r>
      <w:r w:rsidR="00772641" w:rsidRPr="00772641">
        <w:rPr>
          <w:rFonts w:eastAsia="Calibri" w:cs="Verdana"/>
          <w:szCs w:val="20"/>
        </w:rPr>
        <w:t>di soggiorno dall’art. 4 del D. Lgs. n. 23/2011 sul federalismo fiscale municipale.</w:t>
      </w:r>
      <w:r w:rsidR="00772641">
        <w:rPr>
          <w:rFonts w:eastAsia="Calibri" w:cs="Verdana"/>
          <w:szCs w:val="20"/>
        </w:rPr>
        <w:t xml:space="preserve"> </w:t>
      </w:r>
      <w:r w:rsidR="00A87D7E">
        <w:rPr>
          <w:rFonts w:eastAsia="Calibri" w:cs="Verdana"/>
          <w:szCs w:val="20"/>
        </w:rPr>
        <w:t xml:space="preserve"> </w:t>
      </w:r>
      <w:r w:rsidR="00772641" w:rsidRPr="00772641">
        <w:rPr>
          <w:rFonts w:eastAsia="Calibri" w:cs="Verdana"/>
          <w:szCs w:val="20"/>
        </w:rPr>
        <w:t>Infatti, mentre il vincolo di destinazione dell’entrata per imposta di soggiorno è</w:t>
      </w:r>
      <w:r w:rsidR="00772641">
        <w:rPr>
          <w:rFonts w:eastAsia="Calibri" w:cs="Verdana"/>
          <w:szCs w:val="20"/>
        </w:rPr>
        <w:t xml:space="preserve"> </w:t>
      </w:r>
      <w:r w:rsidR="00772641" w:rsidRPr="00772641">
        <w:rPr>
          <w:rFonts w:eastAsia="Calibri" w:cs="Verdana"/>
          <w:szCs w:val="20"/>
        </w:rPr>
        <w:t>limitato agli interventi comunali in materia di turism</w:t>
      </w:r>
      <w:r w:rsidR="00772641">
        <w:rPr>
          <w:rFonts w:eastAsia="Calibri" w:cs="Verdana"/>
          <w:szCs w:val="20"/>
        </w:rPr>
        <w:t xml:space="preserve">o ed agli interventi volti alla </w:t>
      </w:r>
      <w:r w:rsidR="00772641" w:rsidRPr="00772641">
        <w:rPr>
          <w:rFonts w:eastAsia="Calibri" w:cs="Verdana"/>
          <w:szCs w:val="20"/>
        </w:rPr>
        <w:t>manutenzione, fruizione e recupero dei beni culturali ed ambientali lo</w:t>
      </w:r>
      <w:r w:rsidR="00772641">
        <w:rPr>
          <w:rFonts w:eastAsia="Calibri" w:cs="Verdana"/>
          <w:szCs w:val="20"/>
        </w:rPr>
        <w:t xml:space="preserve">cali, i </w:t>
      </w:r>
      <w:r w:rsidR="00772641" w:rsidRPr="00772641">
        <w:rPr>
          <w:rFonts w:eastAsia="Calibri" w:cs="Verdana"/>
          <w:szCs w:val="20"/>
        </w:rPr>
        <w:t>vincoli di contenimento della spesa dettati dall’art. 6, comma 8, del D. L. n.</w:t>
      </w:r>
      <w:r w:rsidR="00772641">
        <w:rPr>
          <w:rFonts w:eastAsia="Calibri" w:cs="Verdana"/>
          <w:szCs w:val="20"/>
        </w:rPr>
        <w:t xml:space="preserve"> </w:t>
      </w:r>
      <w:r w:rsidR="00772641" w:rsidRPr="00772641">
        <w:rPr>
          <w:rFonts w:eastAsia="Calibri" w:cs="Verdana"/>
          <w:szCs w:val="20"/>
        </w:rPr>
        <w:t>78/2010 presentano un ambito ben più ampio e ricomprendono ogni spesa</w:t>
      </w:r>
      <w:r w:rsidR="00772641">
        <w:rPr>
          <w:rFonts w:eastAsia="Calibri" w:cs="Verdana"/>
          <w:szCs w:val="20"/>
        </w:rPr>
        <w:t xml:space="preserve"> </w:t>
      </w:r>
      <w:r w:rsidR="00772641" w:rsidRPr="00772641">
        <w:rPr>
          <w:rFonts w:eastAsia="Calibri" w:cs="Verdana"/>
          <w:szCs w:val="20"/>
        </w:rPr>
        <w:t>inerente relazioni pubbliche, convegni, mostre, pubblicità e rappresentanza e nel</w:t>
      </w:r>
      <w:r w:rsidR="00772641">
        <w:rPr>
          <w:rFonts w:eastAsia="Calibri" w:cs="Verdana"/>
          <w:szCs w:val="20"/>
        </w:rPr>
        <w:t xml:space="preserve"> </w:t>
      </w:r>
      <w:r w:rsidR="00772641" w:rsidRPr="00772641">
        <w:rPr>
          <w:rFonts w:eastAsia="Calibri" w:cs="Verdana"/>
          <w:szCs w:val="20"/>
        </w:rPr>
        <w:t>novero di tali spese devono ricomprendersi anche le eventuali</w:t>
      </w:r>
      <w:r w:rsidR="00772641">
        <w:rPr>
          <w:rFonts w:eastAsia="Calibri" w:cs="Verdana"/>
          <w:szCs w:val="20"/>
        </w:rPr>
        <w:t xml:space="preserve"> </w:t>
      </w:r>
      <w:r w:rsidR="00772641" w:rsidRPr="00772641">
        <w:rPr>
          <w:rFonts w:eastAsia="Calibri" w:cs="Verdana"/>
          <w:szCs w:val="20"/>
        </w:rPr>
        <w:t xml:space="preserve">spese aventi finalità di turismo o di </w:t>
      </w:r>
      <w:r w:rsidR="00772641" w:rsidRPr="00772641">
        <w:rPr>
          <w:rFonts w:eastAsia="Calibri" w:cs="Verdana"/>
          <w:szCs w:val="20"/>
        </w:rPr>
        <w:lastRenderedPageBreak/>
        <w:t>valorizzazione dei beni culturali ed ambiental</w:t>
      </w:r>
      <w:r>
        <w:rPr>
          <w:rFonts w:eastAsia="Calibri" w:cs="Verdana"/>
          <w:szCs w:val="20"/>
        </w:rPr>
        <w:t xml:space="preserve">i ovviamente solo </w:t>
      </w:r>
      <w:r w:rsidR="00772641" w:rsidRPr="00772641">
        <w:rPr>
          <w:rFonts w:eastAsia="Calibri" w:cs="Verdana"/>
          <w:szCs w:val="20"/>
        </w:rPr>
        <w:t>se realiz</w:t>
      </w:r>
      <w:r w:rsidR="000B473F">
        <w:rPr>
          <w:rFonts w:eastAsia="Calibri" w:cs="Verdana"/>
          <w:szCs w:val="20"/>
        </w:rPr>
        <w:t>zate mediante il ricorso alle sopra</w:t>
      </w:r>
      <w:r w:rsidR="00772641" w:rsidRPr="00772641">
        <w:rPr>
          <w:rFonts w:eastAsia="Calibri" w:cs="Verdana"/>
          <w:szCs w:val="20"/>
        </w:rPr>
        <w:t xml:space="preserve"> menzionate </w:t>
      </w:r>
      <w:r>
        <w:rPr>
          <w:rFonts w:eastAsia="Calibri" w:cs="Verdana"/>
          <w:szCs w:val="20"/>
        </w:rPr>
        <w:t>tipologie di intervento (</w:t>
      </w:r>
      <w:r w:rsidR="00772641">
        <w:rPr>
          <w:rFonts w:cs="Arial"/>
          <w:szCs w:val="20"/>
        </w:rPr>
        <w:t>Co</w:t>
      </w:r>
      <w:r>
        <w:rPr>
          <w:rFonts w:cs="Arial"/>
          <w:szCs w:val="20"/>
        </w:rPr>
        <w:t xml:space="preserve">rte Conti, sez. contr. Puglia, </w:t>
      </w:r>
      <w:r w:rsidR="00772641">
        <w:rPr>
          <w:rFonts w:cs="Arial"/>
          <w:szCs w:val="20"/>
        </w:rPr>
        <w:t xml:space="preserve">14.3.2013, n. 54; </w:t>
      </w:r>
      <w:r>
        <w:rPr>
          <w:rFonts w:eastAsia="Calibri" w:cs="Verdana"/>
          <w:szCs w:val="20"/>
        </w:rPr>
        <w:t>18.4.2012 n. 53</w:t>
      </w:r>
      <w:r w:rsidR="00A87D7E">
        <w:rPr>
          <w:rFonts w:eastAsia="Calibri" w:cs="Verdana"/>
          <w:szCs w:val="20"/>
        </w:rPr>
        <w:t xml:space="preserve">). </w:t>
      </w:r>
    </w:p>
    <w:p w:rsidR="00D201DB" w:rsidRPr="00D201DB" w:rsidRDefault="00D201DB" w:rsidP="00772641">
      <w:pPr>
        <w:pStyle w:val="Latino10pt"/>
        <w:tabs>
          <w:tab w:val="left" w:pos="8789"/>
        </w:tabs>
        <w:spacing w:line="380" w:lineRule="exact"/>
        <w:ind w:right="849"/>
        <w:rPr>
          <w:rFonts w:eastAsia="Calibri" w:cs="Verdana"/>
          <w:szCs w:val="20"/>
        </w:rPr>
      </w:pPr>
      <w:r>
        <w:rPr>
          <w:rFonts w:eastAsia="Calibri" w:cs="Verdana"/>
          <w:szCs w:val="20"/>
        </w:rPr>
        <w:t>Da ultimo, a scanso di equivoci, si evidenzia che il passaggio di cui al parere della sezione regionale di controllo della Liguria n. 54/2015 richiamato dal Comune di Sestriere nella formulazione del quesito si riferisce ad una particolare fattispecie esaminata dal collegio ligure</w:t>
      </w:r>
      <w:r w:rsidR="000B473F">
        <w:rPr>
          <w:rFonts w:eastAsia="Calibri" w:cs="Verdana"/>
          <w:szCs w:val="20"/>
        </w:rPr>
        <w:t>,</w:t>
      </w:r>
      <w:r>
        <w:rPr>
          <w:rFonts w:eastAsia="Calibri" w:cs="Verdana"/>
          <w:szCs w:val="20"/>
        </w:rPr>
        <w:t xml:space="preserve"> mentre per il resto la suddetta pronuncia esprime un avviso in linea con quanto sopra indicato da questa Sezione. </w:t>
      </w:r>
    </w:p>
    <w:p w:rsidR="007D44BD" w:rsidRDefault="00372FED" w:rsidP="00C229A3">
      <w:pPr>
        <w:pStyle w:val="Latino10pt"/>
        <w:tabs>
          <w:tab w:val="left" w:pos="8789"/>
        </w:tabs>
        <w:spacing w:line="380" w:lineRule="exact"/>
        <w:ind w:right="849"/>
        <w:rPr>
          <w:rFonts w:eastAsia="Calibri" w:cs="Verdana"/>
          <w:szCs w:val="20"/>
        </w:rPr>
      </w:pPr>
      <w:r>
        <w:rPr>
          <w:rFonts w:eastAsia="Calibri" w:cs="Verdana"/>
          <w:szCs w:val="20"/>
        </w:rPr>
        <w:t>In conclusione spetta all’</w:t>
      </w:r>
      <w:r w:rsidR="00862954">
        <w:rPr>
          <w:rFonts w:eastAsia="Calibri" w:cs="Verdana"/>
          <w:szCs w:val="20"/>
        </w:rPr>
        <w:t>Amministrazione comunale, nel quadro delle proprie competenze istituzionali,</w:t>
      </w:r>
      <w:r>
        <w:rPr>
          <w:rFonts w:eastAsia="Calibri" w:cs="Verdana"/>
          <w:szCs w:val="20"/>
        </w:rPr>
        <w:t xml:space="preserve"> fornire puntuale applicazione alla disciplina di legge in questione </w:t>
      </w:r>
      <w:r w:rsidR="00862954">
        <w:rPr>
          <w:rFonts w:eastAsia="Calibri" w:cs="Verdana"/>
          <w:szCs w:val="20"/>
        </w:rPr>
        <w:t>verificando in concreto la ric</w:t>
      </w:r>
      <w:r>
        <w:rPr>
          <w:rFonts w:eastAsia="Calibri" w:cs="Verdana"/>
          <w:szCs w:val="20"/>
        </w:rPr>
        <w:t>o</w:t>
      </w:r>
      <w:r w:rsidR="00862954">
        <w:rPr>
          <w:rFonts w:eastAsia="Calibri" w:cs="Verdana"/>
          <w:szCs w:val="20"/>
        </w:rPr>
        <w:t>n</w:t>
      </w:r>
      <w:r>
        <w:rPr>
          <w:rFonts w:eastAsia="Calibri" w:cs="Verdana"/>
          <w:szCs w:val="20"/>
        </w:rPr>
        <w:t xml:space="preserve">ducibilità o meno delle iniziative </w:t>
      </w:r>
      <w:r w:rsidR="00862954">
        <w:rPr>
          <w:rFonts w:eastAsia="Calibri" w:cs="Verdana"/>
          <w:szCs w:val="20"/>
        </w:rPr>
        <w:t xml:space="preserve">che intende realizzare nell’ambito della disciplina vincolistica di cui al citato d.l. n. 78/2010. </w:t>
      </w:r>
    </w:p>
    <w:p w:rsidR="00383EC1" w:rsidRPr="00B93D60" w:rsidRDefault="00383EC1" w:rsidP="009D0C4C">
      <w:pPr>
        <w:pStyle w:val="Latino10pt"/>
        <w:tabs>
          <w:tab w:val="left" w:pos="8789"/>
        </w:tabs>
        <w:spacing w:line="380" w:lineRule="exact"/>
        <w:ind w:right="849" w:firstLine="709"/>
        <w:jc w:val="center"/>
        <w:rPr>
          <w:b/>
          <w:szCs w:val="20"/>
        </w:rPr>
      </w:pPr>
      <w:r w:rsidRPr="00B93D60">
        <w:rPr>
          <w:b/>
          <w:szCs w:val="20"/>
        </w:rPr>
        <w:t>P.Q.M.</w:t>
      </w:r>
    </w:p>
    <w:p w:rsidR="00A24BCA" w:rsidRPr="00B93D60" w:rsidRDefault="00383EC1" w:rsidP="009D0C4C">
      <w:pPr>
        <w:pStyle w:val="Latino10pt"/>
        <w:tabs>
          <w:tab w:val="left" w:pos="8789"/>
        </w:tabs>
        <w:spacing w:line="380" w:lineRule="exact"/>
        <w:ind w:right="849"/>
        <w:rPr>
          <w:rFonts w:cs="Arial"/>
          <w:szCs w:val="20"/>
        </w:rPr>
      </w:pPr>
      <w:r w:rsidRPr="00B93D60">
        <w:rPr>
          <w:rFonts w:cs="Arial"/>
          <w:szCs w:val="20"/>
        </w:rPr>
        <w:t>Nelle considerazioni che precedono è e</w:t>
      </w:r>
      <w:r w:rsidR="003649E5" w:rsidRPr="00B93D60">
        <w:rPr>
          <w:rFonts w:cs="Arial"/>
          <w:szCs w:val="20"/>
        </w:rPr>
        <w:t>spresso il parere della Sezione</w:t>
      </w:r>
      <w:r w:rsidR="00A24BCA" w:rsidRPr="00B93D60">
        <w:rPr>
          <w:rFonts w:cs="Arial"/>
          <w:szCs w:val="20"/>
        </w:rPr>
        <w:t>.</w:t>
      </w:r>
    </w:p>
    <w:p w:rsidR="00383EC1" w:rsidRPr="00BA56F3" w:rsidRDefault="00383EC1" w:rsidP="009D0C4C">
      <w:pPr>
        <w:pStyle w:val="Latino10pt"/>
        <w:tabs>
          <w:tab w:val="left" w:pos="8789"/>
        </w:tabs>
        <w:spacing w:line="380" w:lineRule="exact"/>
        <w:ind w:right="849"/>
        <w:rPr>
          <w:szCs w:val="20"/>
        </w:rPr>
      </w:pPr>
      <w:r w:rsidRPr="00B93D60">
        <w:rPr>
          <w:szCs w:val="20"/>
        </w:rPr>
        <w:t>Copia del parere sarà trasmessa</w:t>
      </w:r>
      <w:r w:rsidRPr="00BA56F3">
        <w:rPr>
          <w:szCs w:val="20"/>
        </w:rPr>
        <w:t xml:space="preserve"> a cura del Direttore della Segreteria al Consiglio delle Autonomie Locali della Regione Piemonte ed all’Amministrazione che ne ha fatto richiesta.</w:t>
      </w:r>
    </w:p>
    <w:p w:rsidR="00383EC1" w:rsidRDefault="00383EC1" w:rsidP="009D0C4C">
      <w:pPr>
        <w:pStyle w:val="Rientrocorpodeltesto2"/>
        <w:spacing w:line="380" w:lineRule="exact"/>
        <w:ind w:left="0" w:right="-1" w:firstLine="0"/>
        <w:jc w:val="left"/>
        <w:rPr>
          <w:rFonts w:ascii="Verdana" w:hAnsi="Verdana"/>
          <w:sz w:val="20"/>
          <w:szCs w:val="20"/>
        </w:rPr>
      </w:pPr>
      <w:r w:rsidRPr="00BA56F3">
        <w:rPr>
          <w:rFonts w:ascii="Verdana" w:hAnsi="Verdana"/>
          <w:sz w:val="20"/>
          <w:szCs w:val="20"/>
        </w:rPr>
        <w:t>Così deliberato in Torin</w:t>
      </w:r>
      <w:r w:rsidR="00B00605">
        <w:rPr>
          <w:rFonts w:ascii="Verdana" w:hAnsi="Verdana"/>
          <w:sz w:val="20"/>
          <w:szCs w:val="20"/>
        </w:rPr>
        <w:t xml:space="preserve">o nella camera di consiglio del </w:t>
      </w:r>
      <w:r w:rsidR="00D201DB">
        <w:rPr>
          <w:rFonts w:ascii="Verdana" w:hAnsi="Verdana"/>
          <w:sz w:val="20"/>
          <w:szCs w:val="20"/>
        </w:rPr>
        <w:t xml:space="preserve"> </w:t>
      </w:r>
      <w:r w:rsidR="00D201DB" w:rsidRPr="00D201DB">
        <w:rPr>
          <w:rFonts w:ascii="Verdana" w:hAnsi="Verdana"/>
          <w:sz w:val="20"/>
          <w:szCs w:val="20"/>
        </w:rPr>
        <w:t xml:space="preserve">1° dicembre </w:t>
      </w:r>
      <w:r w:rsidR="00E90A13">
        <w:rPr>
          <w:rFonts w:ascii="Verdana" w:hAnsi="Verdana"/>
          <w:sz w:val="20"/>
          <w:szCs w:val="20"/>
        </w:rPr>
        <w:t>2015</w:t>
      </w:r>
      <w:r w:rsidRPr="00BA56F3">
        <w:rPr>
          <w:rFonts w:ascii="Verdana" w:hAnsi="Verdana"/>
          <w:sz w:val="20"/>
          <w:szCs w:val="20"/>
        </w:rPr>
        <w:t>.</w:t>
      </w:r>
    </w:p>
    <w:p w:rsidR="00174658" w:rsidRPr="00BA56F3" w:rsidRDefault="00174658" w:rsidP="009D0C4C">
      <w:pPr>
        <w:pStyle w:val="Rientrocorpodeltesto2"/>
        <w:spacing w:line="380" w:lineRule="exact"/>
        <w:ind w:left="0" w:right="-1" w:firstLine="0"/>
        <w:jc w:val="left"/>
        <w:rPr>
          <w:rFonts w:ascii="Verdana" w:hAnsi="Verdana"/>
          <w:sz w:val="20"/>
          <w:szCs w:val="20"/>
        </w:rPr>
      </w:pPr>
    </w:p>
    <w:p w:rsidR="00383EC1" w:rsidRPr="00BA56F3" w:rsidRDefault="00383EC1" w:rsidP="001A7ADF">
      <w:pPr>
        <w:pStyle w:val="Rientrocorpodeltesto2"/>
        <w:spacing w:line="260" w:lineRule="exact"/>
        <w:ind w:left="708"/>
        <w:jc w:val="left"/>
        <w:rPr>
          <w:rFonts w:ascii="Verdana" w:hAnsi="Verdana"/>
          <w:sz w:val="20"/>
          <w:szCs w:val="20"/>
        </w:rPr>
      </w:pPr>
      <w:r w:rsidRPr="00BA56F3">
        <w:rPr>
          <w:rFonts w:ascii="Verdana" w:hAnsi="Verdana"/>
          <w:sz w:val="20"/>
          <w:szCs w:val="20"/>
        </w:rPr>
        <w:t>Il Relatore</w:t>
      </w:r>
      <w:r w:rsidRPr="00BA56F3">
        <w:rPr>
          <w:rFonts w:ascii="Verdana" w:hAnsi="Verdana"/>
          <w:sz w:val="20"/>
          <w:szCs w:val="20"/>
        </w:rPr>
        <w:tab/>
      </w:r>
      <w:r w:rsidRPr="00BA56F3">
        <w:rPr>
          <w:rFonts w:ascii="Verdana" w:hAnsi="Verdana"/>
          <w:sz w:val="20"/>
          <w:szCs w:val="20"/>
        </w:rPr>
        <w:tab/>
      </w:r>
      <w:r w:rsidRPr="00BA56F3">
        <w:rPr>
          <w:rFonts w:ascii="Verdana" w:hAnsi="Verdana"/>
          <w:sz w:val="20"/>
          <w:szCs w:val="20"/>
        </w:rPr>
        <w:tab/>
      </w:r>
      <w:r w:rsidRPr="00BA56F3">
        <w:rPr>
          <w:rFonts w:ascii="Verdana" w:hAnsi="Verdana"/>
          <w:sz w:val="20"/>
          <w:szCs w:val="20"/>
        </w:rPr>
        <w:tab/>
      </w:r>
      <w:r w:rsidRPr="00BA56F3">
        <w:rPr>
          <w:rFonts w:ascii="Verdana" w:hAnsi="Verdana"/>
          <w:sz w:val="20"/>
          <w:szCs w:val="20"/>
        </w:rPr>
        <w:tab/>
        <w:t xml:space="preserve"> </w:t>
      </w:r>
      <w:r w:rsidR="00E90A13">
        <w:rPr>
          <w:rFonts w:ascii="Verdana" w:hAnsi="Verdana"/>
          <w:sz w:val="20"/>
          <w:szCs w:val="20"/>
        </w:rPr>
        <w:t xml:space="preserve">  Il Presidente</w:t>
      </w:r>
      <w:r w:rsidRPr="00BA56F3">
        <w:rPr>
          <w:rFonts w:ascii="Verdana" w:hAnsi="Verdana"/>
          <w:sz w:val="20"/>
          <w:szCs w:val="20"/>
        </w:rPr>
        <w:t xml:space="preserve"> </w:t>
      </w:r>
    </w:p>
    <w:p w:rsidR="00383EC1" w:rsidRPr="001A7ADF" w:rsidRDefault="00BE6814" w:rsidP="001A7ADF">
      <w:pPr>
        <w:pStyle w:val="Rientrocorpodeltesto2"/>
        <w:spacing w:line="260" w:lineRule="exact"/>
        <w:ind w:left="0"/>
        <w:jc w:val="left"/>
        <w:rPr>
          <w:rFonts w:ascii="Verdana" w:hAnsi="Verdana"/>
          <w:sz w:val="20"/>
          <w:szCs w:val="20"/>
        </w:rPr>
      </w:pPr>
      <w:r>
        <w:rPr>
          <w:rFonts w:ascii="Verdana" w:hAnsi="Verdana"/>
          <w:sz w:val="20"/>
          <w:szCs w:val="20"/>
        </w:rPr>
        <w:t>F.to</w:t>
      </w:r>
      <w:r w:rsidR="00383EC1" w:rsidRPr="00BA56F3">
        <w:rPr>
          <w:rFonts w:ascii="Verdana" w:hAnsi="Verdana"/>
          <w:sz w:val="20"/>
          <w:szCs w:val="20"/>
        </w:rPr>
        <w:t xml:space="preserve"> Dott. Adriano Gribaudo</w:t>
      </w:r>
      <w:r w:rsidR="00383EC1" w:rsidRPr="00BA56F3">
        <w:rPr>
          <w:rFonts w:ascii="Verdana" w:hAnsi="Verdana"/>
          <w:sz w:val="20"/>
          <w:szCs w:val="20"/>
        </w:rPr>
        <w:tab/>
      </w:r>
      <w:r w:rsidR="001A7ADF">
        <w:rPr>
          <w:rFonts w:ascii="Verdana" w:hAnsi="Verdana"/>
          <w:sz w:val="20"/>
          <w:szCs w:val="20"/>
        </w:rPr>
        <w:tab/>
      </w:r>
      <w:r w:rsidR="001A7ADF">
        <w:rPr>
          <w:rFonts w:ascii="Verdana" w:hAnsi="Verdana"/>
          <w:sz w:val="20"/>
          <w:szCs w:val="20"/>
        </w:rPr>
        <w:tab/>
        <w:t xml:space="preserve">    </w:t>
      </w:r>
      <w:r>
        <w:rPr>
          <w:rFonts w:ascii="Verdana" w:hAnsi="Verdana"/>
          <w:sz w:val="20"/>
          <w:szCs w:val="20"/>
        </w:rPr>
        <w:t xml:space="preserve">F.to </w:t>
      </w:r>
      <w:r w:rsidR="001A7ADF">
        <w:rPr>
          <w:rFonts w:ascii="Verdana" w:hAnsi="Verdana"/>
          <w:sz w:val="20"/>
          <w:szCs w:val="20"/>
        </w:rPr>
        <w:t xml:space="preserve">Dott. Mario Pischedda </w:t>
      </w:r>
    </w:p>
    <w:p w:rsidR="001A7ADF" w:rsidRDefault="001A7ADF" w:rsidP="001A7ADF">
      <w:pPr>
        <w:ind w:firstLine="0"/>
        <w:jc w:val="center"/>
        <w:rPr>
          <w:rFonts w:ascii="Verdana" w:hAnsi="Verdana" w:cs="Arial"/>
          <w:sz w:val="20"/>
          <w:szCs w:val="20"/>
        </w:rPr>
      </w:pPr>
    </w:p>
    <w:p w:rsidR="00383EC1" w:rsidRPr="00BA56F3" w:rsidRDefault="00383EC1" w:rsidP="001A7ADF">
      <w:pPr>
        <w:spacing w:line="320" w:lineRule="exact"/>
        <w:ind w:firstLine="0"/>
        <w:jc w:val="center"/>
        <w:rPr>
          <w:rFonts w:ascii="Verdana" w:hAnsi="Verdana" w:cs="Arial"/>
          <w:b/>
          <w:sz w:val="20"/>
          <w:szCs w:val="20"/>
          <w:u w:val="single"/>
        </w:rPr>
      </w:pPr>
      <w:r w:rsidRPr="00BA56F3">
        <w:rPr>
          <w:rFonts w:ascii="Verdana" w:hAnsi="Verdana" w:cs="Arial"/>
          <w:sz w:val="20"/>
          <w:szCs w:val="20"/>
        </w:rPr>
        <w:t xml:space="preserve">Depositato in Segreteria il </w:t>
      </w:r>
      <w:r w:rsidR="00BE6814">
        <w:rPr>
          <w:rFonts w:ascii="Verdana" w:hAnsi="Verdana" w:cs="Arial"/>
          <w:b/>
          <w:sz w:val="20"/>
          <w:szCs w:val="20"/>
          <w:u w:val="single"/>
        </w:rPr>
        <w:t>02/12/2015</w:t>
      </w:r>
    </w:p>
    <w:p w:rsidR="00383EC1" w:rsidRPr="00BA56F3" w:rsidRDefault="00383EC1" w:rsidP="001A7ADF">
      <w:pPr>
        <w:spacing w:line="320" w:lineRule="exact"/>
        <w:ind w:firstLine="0"/>
        <w:jc w:val="center"/>
        <w:rPr>
          <w:rFonts w:ascii="Verdana" w:hAnsi="Verdana" w:cs="Arial"/>
          <w:sz w:val="20"/>
          <w:szCs w:val="20"/>
        </w:rPr>
      </w:pPr>
      <w:r w:rsidRPr="00BA56F3">
        <w:rPr>
          <w:rFonts w:ascii="Verdana" w:hAnsi="Verdana" w:cs="Arial"/>
          <w:sz w:val="20"/>
          <w:szCs w:val="20"/>
        </w:rPr>
        <w:t>Il Funzionario Preposto</w:t>
      </w:r>
    </w:p>
    <w:p w:rsidR="00383EC1" w:rsidRPr="00BA56F3" w:rsidRDefault="00BE6814" w:rsidP="001A7ADF">
      <w:pPr>
        <w:spacing w:line="320" w:lineRule="exact"/>
        <w:ind w:right="-1" w:firstLine="0"/>
        <w:jc w:val="center"/>
        <w:rPr>
          <w:rFonts w:ascii="Verdana" w:hAnsi="Verdana" w:cs="Arial"/>
          <w:sz w:val="20"/>
          <w:szCs w:val="20"/>
        </w:rPr>
      </w:pPr>
      <w:r>
        <w:rPr>
          <w:rFonts w:ascii="Verdana" w:hAnsi="Verdana" w:cs="Arial"/>
          <w:sz w:val="20"/>
          <w:szCs w:val="20"/>
        </w:rPr>
        <w:t xml:space="preserve">F.to </w:t>
      </w:r>
      <w:r w:rsidR="00383EC1" w:rsidRPr="00BA56F3">
        <w:rPr>
          <w:rFonts w:ascii="Verdana" w:hAnsi="Verdana" w:cs="Arial"/>
          <w:sz w:val="20"/>
          <w:szCs w:val="20"/>
        </w:rPr>
        <w:t>Dott. Federico Sola</w:t>
      </w:r>
    </w:p>
    <w:p w:rsidR="0066632C" w:rsidRPr="00AC430C" w:rsidRDefault="0066632C" w:rsidP="0066632C">
      <w:pPr>
        <w:pStyle w:val="Latino10pt"/>
        <w:tabs>
          <w:tab w:val="left" w:pos="8789"/>
        </w:tabs>
        <w:ind w:right="849"/>
        <w:rPr>
          <w:color w:val="4F81BD"/>
          <w:szCs w:val="20"/>
        </w:rPr>
      </w:pPr>
    </w:p>
    <w:p w:rsidR="00BB099F" w:rsidRDefault="00BB099F" w:rsidP="00F27A48">
      <w:pPr>
        <w:pStyle w:val="Latino10pt"/>
        <w:tabs>
          <w:tab w:val="left" w:pos="8789"/>
        </w:tabs>
        <w:ind w:right="849"/>
        <w:rPr>
          <w:szCs w:val="20"/>
        </w:rPr>
      </w:pPr>
    </w:p>
    <w:p w:rsidR="00960667" w:rsidRDefault="00960667" w:rsidP="00F27A48">
      <w:pPr>
        <w:pStyle w:val="Latino10pt"/>
        <w:tabs>
          <w:tab w:val="left" w:pos="8789"/>
        </w:tabs>
        <w:ind w:right="849"/>
        <w:rPr>
          <w:szCs w:val="20"/>
        </w:rPr>
      </w:pPr>
    </w:p>
    <w:p w:rsidR="003E2B34" w:rsidRDefault="003E2B34" w:rsidP="00F27A48">
      <w:pPr>
        <w:pStyle w:val="Latino10pt"/>
        <w:tabs>
          <w:tab w:val="left" w:pos="8789"/>
        </w:tabs>
        <w:ind w:right="849"/>
        <w:rPr>
          <w:szCs w:val="20"/>
        </w:rPr>
      </w:pPr>
    </w:p>
    <w:p w:rsidR="003E2B34" w:rsidRDefault="003E2B34" w:rsidP="00F27A48">
      <w:pPr>
        <w:pStyle w:val="Latino10pt"/>
        <w:tabs>
          <w:tab w:val="left" w:pos="8789"/>
        </w:tabs>
        <w:ind w:right="849"/>
        <w:rPr>
          <w:szCs w:val="20"/>
        </w:rPr>
      </w:pPr>
    </w:p>
    <w:p w:rsidR="003E2B34" w:rsidRDefault="003E2B34" w:rsidP="00F27A48">
      <w:pPr>
        <w:pStyle w:val="Latino10pt"/>
        <w:tabs>
          <w:tab w:val="left" w:pos="8789"/>
        </w:tabs>
        <w:ind w:right="849"/>
        <w:rPr>
          <w:szCs w:val="20"/>
        </w:rPr>
      </w:pPr>
    </w:p>
    <w:p w:rsidR="003E2B34" w:rsidRDefault="003E2B34" w:rsidP="00F27A48">
      <w:pPr>
        <w:pStyle w:val="Latino10pt"/>
        <w:tabs>
          <w:tab w:val="left" w:pos="8789"/>
        </w:tabs>
        <w:ind w:right="849"/>
        <w:rPr>
          <w:szCs w:val="20"/>
        </w:rPr>
      </w:pPr>
    </w:p>
    <w:p w:rsidR="00960667" w:rsidRDefault="00960667" w:rsidP="00F27A48">
      <w:pPr>
        <w:pStyle w:val="Latino10pt"/>
        <w:tabs>
          <w:tab w:val="left" w:pos="8789"/>
        </w:tabs>
        <w:ind w:right="849"/>
        <w:rPr>
          <w:szCs w:val="20"/>
        </w:rPr>
      </w:pPr>
    </w:p>
    <w:p w:rsidR="00326A8C" w:rsidRDefault="00326A8C" w:rsidP="00326A8C">
      <w:pPr>
        <w:pStyle w:val="Latino10pt"/>
        <w:tabs>
          <w:tab w:val="left" w:pos="8789"/>
        </w:tabs>
        <w:ind w:right="849"/>
        <w:rPr>
          <w:sz w:val="16"/>
          <w:szCs w:val="16"/>
        </w:rPr>
      </w:pPr>
    </w:p>
    <w:p w:rsidR="008D6791" w:rsidRDefault="008D6791" w:rsidP="00F80AB7">
      <w:pPr>
        <w:pStyle w:val="Latino10pt"/>
        <w:tabs>
          <w:tab w:val="left" w:pos="8789"/>
        </w:tabs>
        <w:ind w:right="849"/>
        <w:rPr>
          <w:rFonts w:cs="Verdana"/>
          <w:strike/>
          <w:szCs w:val="20"/>
        </w:rPr>
      </w:pPr>
    </w:p>
    <w:p w:rsidR="00632537" w:rsidRDefault="00632537" w:rsidP="00F80AB7">
      <w:pPr>
        <w:pStyle w:val="Latino10pt"/>
        <w:tabs>
          <w:tab w:val="left" w:pos="8789"/>
        </w:tabs>
        <w:ind w:right="849"/>
        <w:rPr>
          <w:rFonts w:cs="Verdana"/>
          <w:strike/>
          <w:szCs w:val="20"/>
        </w:rPr>
      </w:pPr>
    </w:p>
    <w:p w:rsidR="00632537" w:rsidRPr="00030958" w:rsidRDefault="00632537" w:rsidP="00F80AB7">
      <w:pPr>
        <w:pStyle w:val="Latino10pt"/>
        <w:tabs>
          <w:tab w:val="left" w:pos="8789"/>
        </w:tabs>
        <w:ind w:right="849"/>
        <w:rPr>
          <w:rFonts w:cs="Verdana"/>
          <w:strike/>
          <w:szCs w:val="20"/>
        </w:rPr>
      </w:pPr>
    </w:p>
    <w:sectPr w:rsidR="00632537" w:rsidRPr="00030958">
      <w:footerReference w:type="even" r:id="rId10"/>
      <w:footerReference w:type="default" r:id="rId11"/>
      <w:pgSz w:w="11906" w:h="16838"/>
      <w:pgMar w:top="1417" w:right="1134" w:bottom="233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170" w:rsidRDefault="00306170">
      <w:pPr>
        <w:spacing w:line="240" w:lineRule="auto"/>
      </w:pPr>
      <w:r>
        <w:separator/>
      </w:r>
    </w:p>
  </w:endnote>
  <w:endnote w:type="continuationSeparator" w:id="0">
    <w:p w:rsidR="00306170" w:rsidRDefault="003061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6F" w:rsidRDefault="00D0506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D0506F" w:rsidRDefault="00D0506F">
    <w:pPr>
      <w:pStyle w:val="Pidipagina"/>
    </w:pPr>
  </w:p>
  <w:p w:rsidR="00D0506F" w:rsidRDefault="00D0506F"/>
  <w:p w:rsidR="00D0506F" w:rsidRDefault="00D0506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06F" w:rsidRDefault="00D0506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F1F51">
      <w:rPr>
        <w:rStyle w:val="Numeropagina"/>
        <w:noProof/>
      </w:rPr>
      <w:t>1</w:t>
    </w:r>
    <w:r>
      <w:rPr>
        <w:rStyle w:val="Numeropagina"/>
      </w:rPr>
      <w:fldChar w:fldCharType="end"/>
    </w:r>
  </w:p>
  <w:p w:rsidR="00D0506F" w:rsidRDefault="00D0506F">
    <w:pPr>
      <w:pStyle w:val="Pidipagina"/>
    </w:pPr>
  </w:p>
  <w:p w:rsidR="00D0506F" w:rsidRDefault="00D0506F"/>
  <w:p w:rsidR="00D0506F" w:rsidRDefault="00D050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170" w:rsidRDefault="00306170">
      <w:pPr>
        <w:spacing w:line="240" w:lineRule="auto"/>
      </w:pPr>
      <w:r>
        <w:separator/>
      </w:r>
    </w:p>
  </w:footnote>
  <w:footnote w:type="continuationSeparator" w:id="0">
    <w:p w:rsidR="00306170" w:rsidRDefault="0030617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F5838"/>
    <w:multiLevelType w:val="hybridMultilevel"/>
    <w:tmpl w:val="8822ECB2"/>
    <w:lvl w:ilvl="0" w:tplc="B8FABD7A">
      <w:start w:val="1"/>
      <w:numFmt w:val="lowerLetter"/>
      <w:lvlText w:val="%1)"/>
      <w:lvlJc w:val="left"/>
      <w:pPr>
        <w:ind w:left="2089" w:hanging="360"/>
      </w:pPr>
      <w:rPr>
        <w:rFonts w:hint="default"/>
      </w:rPr>
    </w:lvl>
    <w:lvl w:ilvl="1" w:tplc="04100019" w:tentative="1">
      <w:start w:val="1"/>
      <w:numFmt w:val="lowerLetter"/>
      <w:lvlText w:val="%2."/>
      <w:lvlJc w:val="left"/>
      <w:pPr>
        <w:ind w:left="2809" w:hanging="360"/>
      </w:pPr>
    </w:lvl>
    <w:lvl w:ilvl="2" w:tplc="0410001B" w:tentative="1">
      <w:start w:val="1"/>
      <w:numFmt w:val="lowerRoman"/>
      <w:lvlText w:val="%3."/>
      <w:lvlJc w:val="right"/>
      <w:pPr>
        <w:ind w:left="3529" w:hanging="180"/>
      </w:pPr>
    </w:lvl>
    <w:lvl w:ilvl="3" w:tplc="0410000F" w:tentative="1">
      <w:start w:val="1"/>
      <w:numFmt w:val="decimal"/>
      <w:lvlText w:val="%4."/>
      <w:lvlJc w:val="left"/>
      <w:pPr>
        <w:ind w:left="4249" w:hanging="360"/>
      </w:pPr>
    </w:lvl>
    <w:lvl w:ilvl="4" w:tplc="04100019" w:tentative="1">
      <w:start w:val="1"/>
      <w:numFmt w:val="lowerLetter"/>
      <w:lvlText w:val="%5."/>
      <w:lvlJc w:val="left"/>
      <w:pPr>
        <w:ind w:left="4969" w:hanging="360"/>
      </w:pPr>
    </w:lvl>
    <w:lvl w:ilvl="5" w:tplc="0410001B" w:tentative="1">
      <w:start w:val="1"/>
      <w:numFmt w:val="lowerRoman"/>
      <w:lvlText w:val="%6."/>
      <w:lvlJc w:val="right"/>
      <w:pPr>
        <w:ind w:left="5689" w:hanging="180"/>
      </w:pPr>
    </w:lvl>
    <w:lvl w:ilvl="6" w:tplc="0410000F" w:tentative="1">
      <w:start w:val="1"/>
      <w:numFmt w:val="decimal"/>
      <w:lvlText w:val="%7."/>
      <w:lvlJc w:val="left"/>
      <w:pPr>
        <w:ind w:left="6409" w:hanging="360"/>
      </w:pPr>
    </w:lvl>
    <w:lvl w:ilvl="7" w:tplc="04100019" w:tentative="1">
      <w:start w:val="1"/>
      <w:numFmt w:val="lowerLetter"/>
      <w:lvlText w:val="%8."/>
      <w:lvlJc w:val="left"/>
      <w:pPr>
        <w:ind w:left="7129" w:hanging="360"/>
      </w:pPr>
    </w:lvl>
    <w:lvl w:ilvl="8" w:tplc="0410001B" w:tentative="1">
      <w:start w:val="1"/>
      <w:numFmt w:val="lowerRoman"/>
      <w:lvlText w:val="%9."/>
      <w:lvlJc w:val="right"/>
      <w:pPr>
        <w:ind w:left="7849" w:hanging="180"/>
      </w:pPr>
    </w:lvl>
  </w:abstractNum>
  <w:abstractNum w:abstractNumId="1">
    <w:nsid w:val="1BC76719"/>
    <w:multiLevelType w:val="hybridMultilevel"/>
    <w:tmpl w:val="4B103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9717C15"/>
    <w:multiLevelType w:val="hybridMultilevel"/>
    <w:tmpl w:val="2416D0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EFB02FE"/>
    <w:multiLevelType w:val="multilevel"/>
    <w:tmpl w:val="28B653BA"/>
    <w:lvl w:ilvl="0">
      <w:start w:val="1"/>
      <w:numFmt w:val="decimal"/>
      <w:lvlText w:val="%1"/>
      <w:lvlJc w:val="left"/>
      <w:pPr>
        <w:ind w:left="502" w:hanging="360"/>
      </w:pPr>
      <w:rPr>
        <w:rFonts w:hint="default"/>
        <w:b/>
      </w:rPr>
    </w:lvl>
    <w:lvl w:ilvl="1">
      <w:start w:val="1"/>
      <w:numFmt w:val="decimal"/>
      <w:lvlText w:val="%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nsid w:val="3487602A"/>
    <w:multiLevelType w:val="hybridMultilevel"/>
    <w:tmpl w:val="D7F221B0"/>
    <w:lvl w:ilvl="0" w:tplc="04100001">
      <w:start w:val="1"/>
      <w:numFmt w:val="bullet"/>
      <w:lvlText w:val=""/>
      <w:lvlJc w:val="left"/>
      <w:pPr>
        <w:tabs>
          <w:tab w:val="num" w:pos="473"/>
        </w:tabs>
        <w:ind w:left="473" w:hanging="360"/>
      </w:pPr>
      <w:rPr>
        <w:rFonts w:ascii="Symbol" w:hAnsi="Symbol" w:hint="default"/>
      </w:rPr>
    </w:lvl>
    <w:lvl w:ilvl="1" w:tplc="04100003">
      <w:start w:val="1"/>
      <w:numFmt w:val="bullet"/>
      <w:lvlText w:val="o"/>
      <w:lvlJc w:val="left"/>
      <w:pPr>
        <w:tabs>
          <w:tab w:val="num" w:pos="1193"/>
        </w:tabs>
        <w:ind w:left="1193" w:hanging="360"/>
      </w:pPr>
      <w:rPr>
        <w:rFonts w:ascii="Courier New" w:hAnsi="Courier New" w:cs="Courier New" w:hint="default"/>
      </w:rPr>
    </w:lvl>
    <w:lvl w:ilvl="2" w:tplc="04100005">
      <w:start w:val="1"/>
      <w:numFmt w:val="bullet"/>
      <w:lvlText w:val=""/>
      <w:lvlJc w:val="left"/>
      <w:pPr>
        <w:tabs>
          <w:tab w:val="num" w:pos="1913"/>
        </w:tabs>
        <w:ind w:left="1913" w:hanging="360"/>
      </w:pPr>
      <w:rPr>
        <w:rFonts w:ascii="Wingdings" w:hAnsi="Wingdings" w:hint="default"/>
      </w:rPr>
    </w:lvl>
    <w:lvl w:ilvl="3" w:tplc="04100001">
      <w:start w:val="1"/>
      <w:numFmt w:val="bullet"/>
      <w:lvlText w:val=""/>
      <w:lvlJc w:val="left"/>
      <w:pPr>
        <w:tabs>
          <w:tab w:val="num" w:pos="2633"/>
        </w:tabs>
        <w:ind w:left="2633" w:hanging="360"/>
      </w:pPr>
      <w:rPr>
        <w:rFonts w:ascii="Symbol" w:hAnsi="Symbol" w:hint="default"/>
      </w:rPr>
    </w:lvl>
    <w:lvl w:ilvl="4" w:tplc="04100003" w:tentative="1">
      <w:start w:val="1"/>
      <w:numFmt w:val="bullet"/>
      <w:lvlText w:val="o"/>
      <w:lvlJc w:val="left"/>
      <w:pPr>
        <w:tabs>
          <w:tab w:val="num" w:pos="3353"/>
        </w:tabs>
        <w:ind w:left="3353" w:hanging="360"/>
      </w:pPr>
      <w:rPr>
        <w:rFonts w:ascii="Courier New" w:hAnsi="Courier New" w:cs="Courier New" w:hint="default"/>
      </w:rPr>
    </w:lvl>
    <w:lvl w:ilvl="5" w:tplc="04100005" w:tentative="1">
      <w:start w:val="1"/>
      <w:numFmt w:val="bullet"/>
      <w:lvlText w:val=""/>
      <w:lvlJc w:val="left"/>
      <w:pPr>
        <w:tabs>
          <w:tab w:val="num" w:pos="4073"/>
        </w:tabs>
        <w:ind w:left="4073" w:hanging="360"/>
      </w:pPr>
      <w:rPr>
        <w:rFonts w:ascii="Wingdings" w:hAnsi="Wingdings" w:hint="default"/>
      </w:rPr>
    </w:lvl>
    <w:lvl w:ilvl="6" w:tplc="04100001" w:tentative="1">
      <w:start w:val="1"/>
      <w:numFmt w:val="bullet"/>
      <w:lvlText w:val=""/>
      <w:lvlJc w:val="left"/>
      <w:pPr>
        <w:tabs>
          <w:tab w:val="num" w:pos="4793"/>
        </w:tabs>
        <w:ind w:left="4793" w:hanging="360"/>
      </w:pPr>
      <w:rPr>
        <w:rFonts w:ascii="Symbol" w:hAnsi="Symbol" w:hint="default"/>
      </w:rPr>
    </w:lvl>
    <w:lvl w:ilvl="7" w:tplc="04100003" w:tentative="1">
      <w:start w:val="1"/>
      <w:numFmt w:val="bullet"/>
      <w:lvlText w:val="o"/>
      <w:lvlJc w:val="left"/>
      <w:pPr>
        <w:tabs>
          <w:tab w:val="num" w:pos="5513"/>
        </w:tabs>
        <w:ind w:left="5513" w:hanging="360"/>
      </w:pPr>
      <w:rPr>
        <w:rFonts w:ascii="Courier New" w:hAnsi="Courier New" w:cs="Courier New" w:hint="default"/>
      </w:rPr>
    </w:lvl>
    <w:lvl w:ilvl="8" w:tplc="04100005" w:tentative="1">
      <w:start w:val="1"/>
      <w:numFmt w:val="bullet"/>
      <w:lvlText w:val=""/>
      <w:lvlJc w:val="left"/>
      <w:pPr>
        <w:tabs>
          <w:tab w:val="num" w:pos="6233"/>
        </w:tabs>
        <w:ind w:left="6233" w:hanging="360"/>
      </w:pPr>
      <w:rPr>
        <w:rFonts w:ascii="Wingdings" w:hAnsi="Wingdings" w:hint="default"/>
      </w:rPr>
    </w:lvl>
  </w:abstractNum>
  <w:abstractNum w:abstractNumId="5">
    <w:nsid w:val="37805AA2"/>
    <w:multiLevelType w:val="hybridMultilevel"/>
    <w:tmpl w:val="04D0F38C"/>
    <w:lvl w:ilvl="0" w:tplc="D5387E76">
      <w:start w:val="1"/>
      <w:numFmt w:val="decimal"/>
      <w:lvlText w:val="%1)"/>
      <w:lvlJc w:val="left"/>
      <w:pPr>
        <w:ind w:left="1729" w:hanging="1020"/>
      </w:pPr>
      <w:rPr>
        <w:rFonts w:ascii="Verdana" w:eastAsia="Times New Roman" w:hAnsi="Verdana" w:cs="Verdana"/>
      </w:rPr>
    </w:lvl>
    <w:lvl w:ilvl="1" w:tplc="04100019" w:tentative="1">
      <w:start w:val="1"/>
      <w:numFmt w:val="lowerLetter"/>
      <w:lvlText w:val="%2."/>
      <w:lvlJc w:val="left"/>
      <w:pPr>
        <w:ind w:left="1789" w:hanging="360"/>
      </w:pPr>
      <w:rPr>
        <w:rFonts w:cs="Times New Roman"/>
      </w:rPr>
    </w:lvl>
    <w:lvl w:ilvl="2" w:tplc="0410001B" w:tentative="1">
      <w:start w:val="1"/>
      <w:numFmt w:val="lowerRoman"/>
      <w:lvlText w:val="%3."/>
      <w:lvlJc w:val="right"/>
      <w:pPr>
        <w:ind w:left="2509" w:hanging="180"/>
      </w:pPr>
      <w:rPr>
        <w:rFonts w:cs="Times New Roman"/>
      </w:rPr>
    </w:lvl>
    <w:lvl w:ilvl="3" w:tplc="0410000F" w:tentative="1">
      <w:start w:val="1"/>
      <w:numFmt w:val="decimal"/>
      <w:lvlText w:val="%4."/>
      <w:lvlJc w:val="left"/>
      <w:pPr>
        <w:ind w:left="3229" w:hanging="360"/>
      </w:pPr>
      <w:rPr>
        <w:rFonts w:cs="Times New Roman"/>
      </w:rPr>
    </w:lvl>
    <w:lvl w:ilvl="4" w:tplc="04100019" w:tentative="1">
      <w:start w:val="1"/>
      <w:numFmt w:val="lowerLetter"/>
      <w:lvlText w:val="%5."/>
      <w:lvlJc w:val="left"/>
      <w:pPr>
        <w:ind w:left="3949" w:hanging="360"/>
      </w:pPr>
      <w:rPr>
        <w:rFonts w:cs="Times New Roman"/>
      </w:rPr>
    </w:lvl>
    <w:lvl w:ilvl="5" w:tplc="0410001B" w:tentative="1">
      <w:start w:val="1"/>
      <w:numFmt w:val="lowerRoman"/>
      <w:lvlText w:val="%6."/>
      <w:lvlJc w:val="right"/>
      <w:pPr>
        <w:ind w:left="4669" w:hanging="180"/>
      </w:pPr>
      <w:rPr>
        <w:rFonts w:cs="Times New Roman"/>
      </w:rPr>
    </w:lvl>
    <w:lvl w:ilvl="6" w:tplc="0410000F" w:tentative="1">
      <w:start w:val="1"/>
      <w:numFmt w:val="decimal"/>
      <w:lvlText w:val="%7."/>
      <w:lvlJc w:val="left"/>
      <w:pPr>
        <w:ind w:left="5389" w:hanging="360"/>
      </w:pPr>
      <w:rPr>
        <w:rFonts w:cs="Times New Roman"/>
      </w:rPr>
    </w:lvl>
    <w:lvl w:ilvl="7" w:tplc="04100019" w:tentative="1">
      <w:start w:val="1"/>
      <w:numFmt w:val="lowerLetter"/>
      <w:lvlText w:val="%8."/>
      <w:lvlJc w:val="left"/>
      <w:pPr>
        <w:ind w:left="6109" w:hanging="360"/>
      </w:pPr>
      <w:rPr>
        <w:rFonts w:cs="Times New Roman"/>
      </w:rPr>
    </w:lvl>
    <w:lvl w:ilvl="8" w:tplc="0410001B" w:tentative="1">
      <w:start w:val="1"/>
      <w:numFmt w:val="lowerRoman"/>
      <w:lvlText w:val="%9."/>
      <w:lvlJc w:val="right"/>
      <w:pPr>
        <w:ind w:left="6829" w:hanging="180"/>
      </w:pPr>
      <w:rPr>
        <w:rFonts w:cs="Times New Roman"/>
      </w:rPr>
    </w:lvl>
  </w:abstractNum>
  <w:abstractNum w:abstractNumId="6">
    <w:nsid w:val="38095F57"/>
    <w:multiLevelType w:val="hybridMultilevel"/>
    <w:tmpl w:val="287ED2C8"/>
    <w:lvl w:ilvl="0" w:tplc="378A376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BCB157F"/>
    <w:multiLevelType w:val="hybridMultilevel"/>
    <w:tmpl w:val="4A2277C0"/>
    <w:lvl w:ilvl="0" w:tplc="61D0F868">
      <w:numFmt w:val="bullet"/>
      <w:lvlText w:val="-"/>
      <w:lvlJc w:val="left"/>
      <w:pPr>
        <w:ind w:left="435" w:hanging="360"/>
      </w:pPr>
      <w:rPr>
        <w:rFonts w:ascii="Verdana" w:eastAsia="Times New Roman" w:hAnsi="Verdana" w:cs="Times New Roman" w:hint="default"/>
      </w:rPr>
    </w:lvl>
    <w:lvl w:ilvl="1" w:tplc="04100003" w:tentative="1">
      <w:start w:val="1"/>
      <w:numFmt w:val="bullet"/>
      <w:lvlText w:val="o"/>
      <w:lvlJc w:val="left"/>
      <w:pPr>
        <w:ind w:left="1155" w:hanging="360"/>
      </w:pPr>
      <w:rPr>
        <w:rFonts w:ascii="Courier New" w:hAnsi="Courier New" w:cs="Courier New" w:hint="default"/>
      </w:rPr>
    </w:lvl>
    <w:lvl w:ilvl="2" w:tplc="04100005" w:tentative="1">
      <w:start w:val="1"/>
      <w:numFmt w:val="bullet"/>
      <w:lvlText w:val=""/>
      <w:lvlJc w:val="left"/>
      <w:pPr>
        <w:ind w:left="1875" w:hanging="360"/>
      </w:pPr>
      <w:rPr>
        <w:rFonts w:ascii="Wingdings" w:hAnsi="Wingdings" w:hint="default"/>
      </w:rPr>
    </w:lvl>
    <w:lvl w:ilvl="3" w:tplc="04100001" w:tentative="1">
      <w:start w:val="1"/>
      <w:numFmt w:val="bullet"/>
      <w:lvlText w:val=""/>
      <w:lvlJc w:val="left"/>
      <w:pPr>
        <w:ind w:left="2595" w:hanging="360"/>
      </w:pPr>
      <w:rPr>
        <w:rFonts w:ascii="Symbol" w:hAnsi="Symbol" w:hint="default"/>
      </w:rPr>
    </w:lvl>
    <w:lvl w:ilvl="4" w:tplc="04100003" w:tentative="1">
      <w:start w:val="1"/>
      <w:numFmt w:val="bullet"/>
      <w:lvlText w:val="o"/>
      <w:lvlJc w:val="left"/>
      <w:pPr>
        <w:ind w:left="3315" w:hanging="360"/>
      </w:pPr>
      <w:rPr>
        <w:rFonts w:ascii="Courier New" w:hAnsi="Courier New" w:cs="Courier New" w:hint="default"/>
      </w:rPr>
    </w:lvl>
    <w:lvl w:ilvl="5" w:tplc="04100005" w:tentative="1">
      <w:start w:val="1"/>
      <w:numFmt w:val="bullet"/>
      <w:lvlText w:val=""/>
      <w:lvlJc w:val="left"/>
      <w:pPr>
        <w:ind w:left="4035" w:hanging="360"/>
      </w:pPr>
      <w:rPr>
        <w:rFonts w:ascii="Wingdings" w:hAnsi="Wingdings" w:hint="default"/>
      </w:rPr>
    </w:lvl>
    <w:lvl w:ilvl="6" w:tplc="04100001" w:tentative="1">
      <w:start w:val="1"/>
      <w:numFmt w:val="bullet"/>
      <w:lvlText w:val=""/>
      <w:lvlJc w:val="left"/>
      <w:pPr>
        <w:ind w:left="4755" w:hanging="360"/>
      </w:pPr>
      <w:rPr>
        <w:rFonts w:ascii="Symbol" w:hAnsi="Symbol" w:hint="default"/>
      </w:rPr>
    </w:lvl>
    <w:lvl w:ilvl="7" w:tplc="04100003" w:tentative="1">
      <w:start w:val="1"/>
      <w:numFmt w:val="bullet"/>
      <w:lvlText w:val="o"/>
      <w:lvlJc w:val="left"/>
      <w:pPr>
        <w:ind w:left="5475" w:hanging="360"/>
      </w:pPr>
      <w:rPr>
        <w:rFonts w:ascii="Courier New" w:hAnsi="Courier New" w:cs="Courier New" w:hint="default"/>
      </w:rPr>
    </w:lvl>
    <w:lvl w:ilvl="8" w:tplc="04100005" w:tentative="1">
      <w:start w:val="1"/>
      <w:numFmt w:val="bullet"/>
      <w:lvlText w:val=""/>
      <w:lvlJc w:val="left"/>
      <w:pPr>
        <w:ind w:left="6195" w:hanging="360"/>
      </w:pPr>
      <w:rPr>
        <w:rFonts w:ascii="Wingdings" w:hAnsi="Wingdings" w:hint="default"/>
      </w:rPr>
    </w:lvl>
  </w:abstractNum>
  <w:abstractNum w:abstractNumId="8">
    <w:nsid w:val="3D0404C5"/>
    <w:multiLevelType w:val="hybridMultilevel"/>
    <w:tmpl w:val="B306731E"/>
    <w:lvl w:ilvl="0" w:tplc="9F1EAF2C">
      <w:start w:val="5"/>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6497D88"/>
    <w:multiLevelType w:val="hybridMultilevel"/>
    <w:tmpl w:val="92183854"/>
    <w:lvl w:ilvl="0" w:tplc="6756B566">
      <w:start w:val="5"/>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41C607A"/>
    <w:multiLevelType w:val="hybridMultilevel"/>
    <w:tmpl w:val="C9AEC9B8"/>
    <w:lvl w:ilvl="0" w:tplc="5E10EF9C">
      <w:numFmt w:val="bullet"/>
      <w:lvlText w:val="-"/>
      <w:lvlJc w:val="left"/>
      <w:pPr>
        <w:ind w:left="720" w:hanging="360"/>
      </w:pPr>
      <w:rPr>
        <w:rFonts w:ascii="Verdana" w:eastAsia="Times New Roman" w:hAnsi="Verdana"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857261B"/>
    <w:multiLevelType w:val="hybridMultilevel"/>
    <w:tmpl w:val="1CF2DF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80F1F41"/>
    <w:multiLevelType w:val="hybridMultilevel"/>
    <w:tmpl w:val="C3EA918E"/>
    <w:lvl w:ilvl="0" w:tplc="CA7A3CC6">
      <w:start w:val="1"/>
      <w:numFmt w:val="lowerRoman"/>
      <w:lvlText w:val="%1."/>
      <w:lvlJc w:val="left"/>
      <w:pPr>
        <w:ind w:left="795" w:hanging="720"/>
      </w:pPr>
      <w:rPr>
        <w:rFonts w:hint="default"/>
      </w:rPr>
    </w:lvl>
    <w:lvl w:ilvl="1" w:tplc="04100019" w:tentative="1">
      <w:start w:val="1"/>
      <w:numFmt w:val="lowerLetter"/>
      <w:lvlText w:val="%2."/>
      <w:lvlJc w:val="left"/>
      <w:pPr>
        <w:ind w:left="1155" w:hanging="360"/>
      </w:pPr>
    </w:lvl>
    <w:lvl w:ilvl="2" w:tplc="0410001B" w:tentative="1">
      <w:start w:val="1"/>
      <w:numFmt w:val="lowerRoman"/>
      <w:lvlText w:val="%3."/>
      <w:lvlJc w:val="right"/>
      <w:pPr>
        <w:ind w:left="1875" w:hanging="180"/>
      </w:pPr>
    </w:lvl>
    <w:lvl w:ilvl="3" w:tplc="0410000F" w:tentative="1">
      <w:start w:val="1"/>
      <w:numFmt w:val="decimal"/>
      <w:lvlText w:val="%4."/>
      <w:lvlJc w:val="left"/>
      <w:pPr>
        <w:ind w:left="2595" w:hanging="360"/>
      </w:pPr>
    </w:lvl>
    <w:lvl w:ilvl="4" w:tplc="04100019" w:tentative="1">
      <w:start w:val="1"/>
      <w:numFmt w:val="lowerLetter"/>
      <w:lvlText w:val="%5."/>
      <w:lvlJc w:val="left"/>
      <w:pPr>
        <w:ind w:left="3315" w:hanging="360"/>
      </w:pPr>
    </w:lvl>
    <w:lvl w:ilvl="5" w:tplc="0410001B" w:tentative="1">
      <w:start w:val="1"/>
      <w:numFmt w:val="lowerRoman"/>
      <w:lvlText w:val="%6."/>
      <w:lvlJc w:val="right"/>
      <w:pPr>
        <w:ind w:left="4035" w:hanging="180"/>
      </w:pPr>
    </w:lvl>
    <w:lvl w:ilvl="6" w:tplc="0410000F" w:tentative="1">
      <w:start w:val="1"/>
      <w:numFmt w:val="decimal"/>
      <w:lvlText w:val="%7."/>
      <w:lvlJc w:val="left"/>
      <w:pPr>
        <w:ind w:left="4755" w:hanging="360"/>
      </w:pPr>
    </w:lvl>
    <w:lvl w:ilvl="7" w:tplc="04100019" w:tentative="1">
      <w:start w:val="1"/>
      <w:numFmt w:val="lowerLetter"/>
      <w:lvlText w:val="%8."/>
      <w:lvlJc w:val="left"/>
      <w:pPr>
        <w:ind w:left="5475" w:hanging="360"/>
      </w:pPr>
    </w:lvl>
    <w:lvl w:ilvl="8" w:tplc="0410001B" w:tentative="1">
      <w:start w:val="1"/>
      <w:numFmt w:val="lowerRoman"/>
      <w:lvlText w:val="%9."/>
      <w:lvlJc w:val="right"/>
      <w:pPr>
        <w:ind w:left="6195" w:hanging="180"/>
      </w:pPr>
    </w:lvl>
  </w:abstractNum>
  <w:abstractNum w:abstractNumId="13">
    <w:nsid w:val="791D244E"/>
    <w:multiLevelType w:val="hybridMultilevel"/>
    <w:tmpl w:val="023E670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6"/>
  </w:num>
  <w:num w:numId="4">
    <w:abstractNumId w:val="10"/>
  </w:num>
  <w:num w:numId="5">
    <w:abstractNumId w:val="8"/>
  </w:num>
  <w:num w:numId="6">
    <w:abstractNumId w:val="9"/>
  </w:num>
  <w:num w:numId="7">
    <w:abstractNumId w:val="12"/>
  </w:num>
  <w:num w:numId="8">
    <w:abstractNumId w:val="5"/>
  </w:num>
  <w:num w:numId="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 w:numId="12">
    <w:abstractNumId w:val="2"/>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A0"/>
    <w:rsid w:val="0000112D"/>
    <w:rsid w:val="0001033E"/>
    <w:rsid w:val="00014C8A"/>
    <w:rsid w:val="00015FEC"/>
    <w:rsid w:val="00020D9B"/>
    <w:rsid w:val="00021F75"/>
    <w:rsid w:val="00025345"/>
    <w:rsid w:val="00027BF7"/>
    <w:rsid w:val="00030958"/>
    <w:rsid w:val="000336DA"/>
    <w:rsid w:val="00035B8A"/>
    <w:rsid w:val="00040560"/>
    <w:rsid w:val="000405B9"/>
    <w:rsid w:val="00044EBD"/>
    <w:rsid w:val="000549F5"/>
    <w:rsid w:val="00054A93"/>
    <w:rsid w:val="00062D84"/>
    <w:rsid w:val="000633EC"/>
    <w:rsid w:val="0006536C"/>
    <w:rsid w:val="000858FA"/>
    <w:rsid w:val="00094875"/>
    <w:rsid w:val="00096AA4"/>
    <w:rsid w:val="000A3207"/>
    <w:rsid w:val="000A5C72"/>
    <w:rsid w:val="000B0DD5"/>
    <w:rsid w:val="000B3B9F"/>
    <w:rsid w:val="000B473F"/>
    <w:rsid w:val="000C7F5D"/>
    <w:rsid w:val="000D26B8"/>
    <w:rsid w:val="000E44A2"/>
    <w:rsid w:val="000F06F8"/>
    <w:rsid w:val="000F5BBE"/>
    <w:rsid w:val="00104AA6"/>
    <w:rsid w:val="00106DCE"/>
    <w:rsid w:val="00110B96"/>
    <w:rsid w:val="00110F7A"/>
    <w:rsid w:val="00134071"/>
    <w:rsid w:val="00150712"/>
    <w:rsid w:val="00156EBA"/>
    <w:rsid w:val="0016470F"/>
    <w:rsid w:val="00166ABD"/>
    <w:rsid w:val="00171540"/>
    <w:rsid w:val="00172DDE"/>
    <w:rsid w:val="00174658"/>
    <w:rsid w:val="001901E3"/>
    <w:rsid w:val="00191A13"/>
    <w:rsid w:val="00196FB8"/>
    <w:rsid w:val="001A09D5"/>
    <w:rsid w:val="001A2164"/>
    <w:rsid w:val="001A43B8"/>
    <w:rsid w:val="001A7ADF"/>
    <w:rsid w:val="001B722F"/>
    <w:rsid w:val="001C3B17"/>
    <w:rsid w:val="001C4405"/>
    <w:rsid w:val="001C51EC"/>
    <w:rsid w:val="001C791F"/>
    <w:rsid w:val="001E4D79"/>
    <w:rsid w:val="001F242B"/>
    <w:rsid w:val="001F3FB5"/>
    <w:rsid w:val="001F54F9"/>
    <w:rsid w:val="001F72C3"/>
    <w:rsid w:val="0020178D"/>
    <w:rsid w:val="002045EC"/>
    <w:rsid w:val="00206084"/>
    <w:rsid w:val="002141EF"/>
    <w:rsid w:val="00221A6B"/>
    <w:rsid w:val="00221BF7"/>
    <w:rsid w:val="00222A12"/>
    <w:rsid w:val="00224D13"/>
    <w:rsid w:val="00226BFE"/>
    <w:rsid w:val="00230545"/>
    <w:rsid w:val="00231E47"/>
    <w:rsid w:val="002339A1"/>
    <w:rsid w:val="002373ED"/>
    <w:rsid w:val="00245391"/>
    <w:rsid w:val="00247BC2"/>
    <w:rsid w:val="00250239"/>
    <w:rsid w:val="002526C7"/>
    <w:rsid w:val="002532DC"/>
    <w:rsid w:val="002614D6"/>
    <w:rsid w:val="00262B38"/>
    <w:rsid w:val="00265AE0"/>
    <w:rsid w:val="00272954"/>
    <w:rsid w:val="00274865"/>
    <w:rsid w:val="00275AB7"/>
    <w:rsid w:val="002777E5"/>
    <w:rsid w:val="00282A13"/>
    <w:rsid w:val="00287A60"/>
    <w:rsid w:val="002A2CE0"/>
    <w:rsid w:val="002B3844"/>
    <w:rsid w:val="002C1D34"/>
    <w:rsid w:val="002C4202"/>
    <w:rsid w:val="002D3725"/>
    <w:rsid w:val="002D4D86"/>
    <w:rsid w:val="002E0F63"/>
    <w:rsid w:val="002E481D"/>
    <w:rsid w:val="002F0ED6"/>
    <w:rsid w:val="002F20F8"/>
    <w:rsid w:val="002F3A2D"/>
    <w:rsid w:val="002F5066"/>
    <w:rsid w:val="0030194F"/>
    <w:rsid w:val="00304FCE"/>
    <w:rsid w:val="00306170"/>
    <w:rsid w:val="00307196"/>
    <w:rsid w:val="00312C13"/>
    <w:rsid w:val="003130F4"/>
    <w:rsid w:val="0031447F"/>
    <w:rsid w:val="003203E3"/>
    <w:rsid w:val="003218D0"/>
    <w:rsid w:val="00324174"/>
    <w:rsid w:val="00326A8C"/>
    <w:rsid w:val="00344209"/>
    <w:rsid w:val="00355D5F"/>
    <w:rsid w:val="003649E5"/>
    <w:rsid w:val="00372FED"/>
    <w:rsid w:val="00376E36"/>
    <w:rsid w:val="00381C3E"/>
    <w:rsid w:val="003828B3"/>
    <w:rsid w:val="00383EC1"/>
    <w:rsid w:val="003846DD"/>
    <w:rsid w:val="00390CE8"/>
    <w:rsid w:val="003978CA"/>
    <w:rsid w:val="003A5FF9"/>
    <w:rsid w:val="003B1662"/>
    <w:rsid w:val="003C2BA7"/>
    <w:rsid w:val="003C40C4"/>
    <w:rsid w:val="003C77F8"/>
    <w:rsid w:val="003D7EFE"/>
    <w:rsid w:val="003E2B34"/>
    <w:rsid w:val="003E6D55"/>
    <w:rsid w:val="003F0FF9"/>
    <w:rsid w:val="003F4DF6"/>
    <w:rsid w:val="003F63BE"/>
    <w:rsid w:val="00400064"/>
    <w:rsid w:val="0040482A"/>
    <w:rsid w:val="00410E4D"/>
    <w:rsid w:val="00413AC8"/>
    <w:rsid w:val="0041529F"/>
    <w:rsid w:val="004323E5"/>
    <w:rsid w:val="00437731"/>
    <w:rsid w:val="00443304"/>
    <w:rsid w:val="00444958"/>
    <w:rsid w:val="00444BBF"/>
    <w:rsid w:val="00475F4B"/>
    <w:rsid w:val="004841AF"/>
    <w:rsid w:val="00485A8C"/>
    <w:rsid w:val="0049612B"/>
    <w:rsid w:val="00496409"/>
    <w:rsid w:val="004B232D"/>
    <w:rsid w:val="004B7638"/>
    <w:rsid w:val="004C5655"/>
    <w:rsid w:val="004D5F42"/>
    <w:rsid w:val="004E141E"/>
    <w:rsid w:val="004E261F"/>
    <w:rsid w:val="004E6025"/>
    <w:rsid w:val="004E7959"/>
    <w:rsid w:val="004F5487"/>
    <w:rsid w:val="004F6DCB"/>
    <w:rsid w:val="005125CB"/>
    <w:rsid w:val="005133F8"/>
    <w:rsid w:val="00536831"/>
    <w:rsid w:val="0054422F"/>
    <w:rsid w:val="00556E78"/>
    <w:rsid w:val="00570374"/>
    <w:rsid w:val="005717B4"/>
    <w:rsid w:val="00572336"/>
    <w:rsid w:val="005834D5"/>
    <w:rsid w:val="0058404F"/>
    <w:rsid w:val="00584ED8"/>
    <w:rsid w:val="00585188"/>
    <w:rsid w:val="00586632"/>
    <w:rsid w:val="00586A3E"/>
    <w:rsid w:val="00591BDA"/>
    <w:rsid w:val="005954BF"/>
    <w:rsid w:val="00595B10"/>
    <w:rsid w:val="005A0EB9"/>
    <w:rsid w:val="005A39E2"/>
    <w:rsid w:val="005C1F65"/>
    <w:rsid w:val="005C4F61"/>
    <w:rsid w:val="005D4065"/>
    <w:rsid w:val="005E3939"/>
    <w:rsid w:val="005E62AF"/>
    <w:rsid w:val="005E6736"/>
    <w:rsid w:val="005F11B6"/>
    <w:rsid w:val="005F6398"/>
    <w:rsid w:val="005F7981"/>
    <w:rsid w:val="005F7A00"/>
    <w:rsid w:val="00601530"/>
    <w:rsid w:val="00604CB8"/>
    <w:rsid w:val="006112FF"/>
    <w:rsid w:val="00617631"/>
    <w:rsid w:val="0062053E"/>
    <w:rsid w:val="00632537"/>
    <w:rsid w:val="006366A7"/>
    <w:rsid w:val="00636832"/>
    <w:rsid w:val="006402C8"/>
    <w:rsid w:val="006407D8"/>
    <w:rsid w:val="0066381A"/>
    <w:rsid w:val="00663A89"/>
    <w:rsid w:val="0066632C"/>
    <w:rsid w:val="00670057"/>
    <w:rsid w:val="006721E6"/>
    <w:rsid w:val="0067543F"/>
    <w:rsid w:val="00675875"/>
    <w:rsid w:val="00687DDE"/>
    <w:rsid w:val="006A01A3"/>
    <w:rsid w:val="006A1C0E"/>
    <w:rsid w:val="006A7F08"/>
    <w:rsid w:val="006B11E5"/>
    <w:rsid w:val="006B42D9"/>
    <w:rsid w:val="006B57A1"/>
    <w:rsid w:val="006C1372"/>
    <w:rsid w:val="006C6B1E"/>
    <w:rsid w:val="006C733F"/>
    <w:rsid w:val="006D6882"/>
    <w:rsid w:val="006E6482"/>
    <w:rsid w:val="006F178E"/>
    <w:rsid w:val="006F1C66"/>
    <w:rsid w:val="006F1F63"/>
    <w:rsid w:val="0070338C"/>
    <w:rsid w:val="00705298"/>
    <w:rsid w:val="00713C44"/>
    <w:rsid w:val="00717701"/>
    <w:rsid w:val="007217D5"/>
    <w:rsid w:val="00725365"/>
    <w:rsid w:val="00727F1E"/>
    <w:rsid w:val="0073451F"/>
    <w:rsid w:val="00737321"/>
    <w:rsid w:val="00743F6E"/>
    <w:rsid w:val="007558B9"/>
    <w:rsid w:val="00756EAC"/>
    <w:rsid w:val="00762DA3"/>
    <w:rsid w:val="007656E5"/>
    <w:rsid w:val="00772641"/>
    <w:rsid w:val="00777CC3"/>
    <w:rsid w:val="00791868"/>
    <w:rsid w:val="0079664A"/>
    <w:rsid w:val="00797B36"/>
    <w:rsid w:val="007A4452"/>
    <w:rsid w:val="007A4CB0"/>
    <w:rsid w:val="007B150F"/>
    <w:rsid w:val="007B25C9"/>
    <w:rsid w:val="007B2ECC"/>
    <w:rsid w:val="007B7F13"/>
    <w:rsid w:val="007D0570"/>
    <w:rsid w:val="007D44BD"/>
    <w:rsid w:val="007D713B"/>
    <w:rsid w:val="007E185F"/>
    <w:rsid w:val="007F13AA"/>
    <w:rsid w:val="007F70BF"/>
    <w:rsid w:val="008000C9"/>
    <w:rsid w:val="008068AF"/>
    <w:rsid w:val="00810976"/>
    <w:rsid w:val="0081596A"/>
    <w:rsid w:val="00820AEC"/>
    <w:rsid w:val="008211E3"/>
    <w:rsid w:val="00833AEA"/>
    <w:rsid w:val="00841930"/>
    <w:rsid w:val="008439DF"/>
    <w:rsid w:val="00844168"/>
    <w:rsid w:val="00844D20"/>
    <w:rsid w:val="008458D9"/>
    <w:rsid w:val="00845EBF"/>
    <w:rsid w:val="00850D5A"/>
    <w:rsid w:val="008566CA"/>
    <w:rsid w:val="00862954"/>
    <w:rsid w:val="008665E7"/>
    <w:rsid w:val="008771B7"/>
    <w:rsid w:val="00881E1B"/>
    <w:rsid w:val="008850F0"/>
    <w:rsid w:val="00886EDB"/>
    <w:rsid w:val="00895C17"/>
    <w:rsid w:val="008A1D24"/>
    <w:rsid w:val="008A2D72"/>
    <w:rsid w:val="008A4E06"/>
    <w:rsid w:val="008A5D3E"/>
    <w:rsid w:val="008B21E0"/>
    <w:rsid w:val="008B3758"/>
    <w:rsid w:val="008C1C7F"/>
    <w:rsid w:val="008C42CB"/>
    <w:rsid w:val="008D27B6"/>
    <w:rsid w:val="008D2CA8"/>
    <w:rsid w:val="008D527E"/>
    <w:rsid w:val="008D6791"/>
    <w:rsid w:val="008E41B8"/>
    <w:rsid w:val="008E5B03"/>
    <w:rsid w:val="008E7474"/>
    <w:rsid w:val="0090590E"/>
    <w:rsid w:val="0091208D"/>
    <w:rsid w:val="00915FD9"/>
    <w:rsid w:val="00931510"/>
    <w:rsid w:val="009432AE"/>
    <w:rsid w:val="009503F7"/>
    <w:rsid w:val="00951B0F"/>
    <w:rsid w:val="00956C20"/>
    <w:rsid w:val="00956E41"/>
    <w:rsid w:val="00960667"/>
    <w:rsid w:val="00961C62"/>
    <w:rsid w:val="00967CB8"/>
    <w:rsid w:val="00972013"/>
    <w:rsid w:val="00972847"/>
    <w:rsid w:val="009832F5"/>
    <w:rsid w:val="00987E9F"/>
    <w:rsid w:val="00992885"/>
    <w:rsid w:val="0099761E"/>
    <w:rsid w:val="009A2352"/>
    <w:rsid w:val="009A3B18"/>
    <w:rsid w:val="009A3CC5"/>
    <w:rsid w:val="009A6E2C"/>
    <w:rsid w:val="009C2479"/>
    <w:rsid w:val="009C4526"/>
    <w:rsid w:val="009C5300"/>
    <w:rsid w:val="009D0494"/>
    <w:rsid w:val="009D0C4C"/>
    <w:rsid w:val="009D5F89"/>
    <w:rsid w:val="009E2C9F"/>
    <w:rsid w:val="009F1805"/>
    <w:rsid w:val="009F384F"/>
    <w:rsid w:val="009F59D3"/>
    <w:rsid w:val="009F5CBA"/>
    <w:rsid w:val="00A104A1"/>
    <w:rsid w:val="00A10FAA"/>
    <w:rsid w:val="00A14B60"/>
    <w:rsid w:val="00A21DC4"/>
    <w:rsid w:val="00A24BCA"/>
    <w:rsid w:val="00A258B1"/>
    <w:rsid w:val="00A26AB0"/>
    <w:rsid w:val="00A34F7B"/>
    <w:rsid w:val="00A42BBC"/>
    <w:rsid w:val="00A61221"/>
    <w:rsid w:val="00A67AD1"/>
    <w:rsid w:val="00A7339A"/>
    <w:rsid w:val="00A7406B"/>
    <w:rsid w:val="00A75BFF"/>
    <w:rsid w:val="00A80935"/>
    <w:rsid w:val="00A842F6"/>
    <w:rsid w:val="00A8483C"/>
    <w:rsid w:val="00A87D7E"/>
    <w:rsid w:val="00A9000C"/>
    <w:rsid w:val="00AA1E29"/>
    <w:rsid w:val="00AA358E"/>
    <w:rsid w:val="00AA6417"/>
    <w:rsid w:val="00AB2576"/>
    <w:rsid w:val="00AB52ED"/>
    <w:rsid w:val="00AB6C0B"/>
    <w:rsid w:val="00AC154F"/>
    <w:rsid w:val="00AC430C"/>
    <w:rsid w:val="00AC63F2"/>
    <w:rsid w:val="00AD1E2E"/>
    <w:rsid w:val="00AD3040"/>
    <w:rsid w:val="00AD5463"/>
    <w:rsid w:val="00AD673F"/>
    <w:rsid w:val="00AD79A3"/>
    <w:rsid w:val="00AE21AE"/>
    <w:rsid w:val="00AE3518"/>
    <w:rsid w:val="00AE7C1E"/>
    <w:rsid w:val="00AF621D"/>
    <w:rsid w:val="00AF6EFE"/>
    <w:rsid w:val="00B00605"/>
    <w:rsid w:val="00B0456A"/>
    <w:rsid w:val="00B0546E"/>
    <w:rsid w:val="00B125F8"/>
    <w:rsid w:val="00B146C8"/>
    <w:rsid w:val="00B35A75"/>
    <w:rsid w:val="00B46F32"/>
    <w:rsid w:val="00B66BC1"/>
    <w:rsid w:val="00B671C5"/>
    <w:rsid w:val="00B773F3"/>
    <w:rsid w:val="00B83077"/>
    <w:rsid w:val="00B84BC6"/>
    <w:rsid w:val="00B93D60"/>
    <w:rsid w:val="00B95958"/>
    <w:rsid w:val="00B96EA0"/>
    <w:rsid w:val="00BA0C78"/>
    <w:rsid w:val="00BA56F3"/>
    <w:rsid w:val="00BA6085"/>
    <w:rsid w:val="00BA7F06"/>
    <w:rsid w:val="00BB099F"/>
    <w:rsid w:val="00BB25A5"/>
    <w:rsid w:val="00BB3E5C"/>
    <w:rsid w:val="00BB7C1A"/>
    <w:rsid w:val="00BD0CB9"/>
    <w:rsid w:val="00BD10E4"/>
    <w:rsid w:val="00BD47CA"/>
    <w:rsid w:val="00BD487B"/>
    <w:rsid w:val="00BD7C62"/>
    <w:rsid w:val="00BE0AB1"/>
    <w:rsid w:val="00BE6814"/>
    <w:rsid w:val="00BF1F51"/>
    <w:rsid w:val="00BF6C1D"/>
    <w:rsid w:val="00C129C0"/>
    <w:rsid w:val="00C1348E"/>
    <w:rsid w:val="00C1485A"/>
    <w:rsid w:val="00C15B64"/>
    <w:rsid w:val="00C229A3"/>
    <w:rsid w:val="00C22D74"/>
    <w:rsid w:val="00C31293"/>
    <w:rsid w:val="00C3145A"/>
    <w:rsid w:val="00C337BB"/>
    <w:rsid w:val="00C33E34"/>
    <w:rsid w:val="00C37CC0"/>
    <w:rsid w:val="00C40BAF"/>
    <w:rsid w:val="00C428C5"/>
    <w:rsid w:val="00C50AA0"/>
    <w:rsid w:val="00C5204C"/>
    <w:rsid w:val="00C53E51"/>
    <w:rsid w:val="00C75ABB"/>
    <w:rsid w:val="00C768B5"/>
    <w:rsid w:val="00C830C5"/>
    <w:rsid w:val="00C90248"/>
    <w:rsid w:val="00C96CB5"/>
    <w:rsid w:val="00CA1CAE"/>
    <w:rsid w:val="00CB13CA"/>
    <w:rsid w:val="00CB4D05"/>
    <w:rsid w:val="00CC053B"/>
    <w:rsid w:val="00CC47F8"/>
    <w:rsid w:val="00CC6A5F"/>
    <w:rsid w:val="00CD0C26"/>
    <w:rsid w:val="00CD3C14"/>
    <w:rsid w:val="00CD4060"/>
    <w:rsid w:val="00CD45E3"/>
    <w:rsid w:val="00CD4B7A"/>
    <w:rsid w:val="00CF020D"/>
    <w:rsid w:val="00D02906"/>
    <w:rsid w:val="00D0506F"/>
    <w:rsid w:val="00D07DA9"/>
    <w:rsid w:val="00D12D95"/>
    <w:rsid w:val="00D13FA6"/>
    <w:rsid w:val="00D158A1"/>
    <w:rsid w:val="00D201DB"/>
    <w:rsid w:val="00D256BE"/>
    <w:rsid w:val="00D3135B"/>
    <w:rsid w:val="00D34D7D"/>
    <w:rsid w:val="00D458A0"/>
    <w:rsid w:val="00D4620E"/>
    <w:rsid w:val="00D502F6"/>
    <w:rsid w:val="00D540A7"/>
    <w:rsid w:val="00D5573E"/>
    <w:rsid w:val="00D56B9E"/>
    <w:rsid w:val="00D57FF0"/>
    <w:rsid w:val="00D732A1"/>
    <w:rsid w:val="00D75F6A"/>
    <w:rsid w:val="00D814B0"/>
    <w:rsid w:val="00D8498F"/>
    <w:rsid w:val="00D91F85"/>
    <w:rsid w:val="00DA13E7"/>
    <w:rsid w:val="00DB4160"/>
    <w:rsid w:val="00DB7F1F"/>
    <w:rsid w:val="00DD33F4"/>
    <w:rsid w:val="00DE2B8E"/>
    <w:rsid w:val="00DE6AF3"/>
    <w:rsid w:val="00DF04EE"/>
    <w:rsid w:val="00DF508E"/>
    <w:rsid w:val="00DF6A61"/>
    <w:rsid w:val="00E039B6"/>
    <w:rsid w:val="00E11FD0"/>
    <w:rsid w:val="00E17444"/>
    <w:rsid w:val="00E25CC7"/>
    <w:rsid w:val="00E30A6A"/>
    <w:rsid w:val="00E33EC6"/>
    <w:rsid w:val="00E34637"/>
    <w:rsid w:val="00E3576D"/>
    <w:rsid w:val="00E357A6"/>
    <w:rsid w:val="00E4018E"/>
    <w:rsid w:val="00E404DE"/>
    <w:rsid w:val="00E40B06"/>
    <w:rsid w:val="00E5040E"/>
    <w:rsid w:val="00E50645"/>
    <w:rsid w:val="00E51850"/>
    <w:rsid w:val="00E52B98"/>
    <w:rsid w:val="00E55417"/>
    <w:rsid w:val="00E7459F"/>
    <w:rsid w:val="00E7627E"/>
    <w:rsid w:val="00E80315"/>
    <w:rsid w:val="00E820D0"/>
    <w:rsid w:val="00E90A13"/>
    <w:rsid w:val="00EA209B"/>
    <w:rsid w:val="00EA2677"/>
    <w:rsid w:val="00EA61EB"/>
    <w:rsid w:val="00EC1713"/>
    <w:rsid w:val="00ED01A3"/>
    <w:rsid w:val="00EE25FE"/>
    <w:rsid w:val="00EE4B60"/>
    <w:rsid w:val="00F06663"/>
    <w:rsid w:val="00F076AD"/>
    <w:rsid w:val="00F1532E"/>
    <w:rsid w:val="00F227B1"/>
    <w:rsid w:val="00F22B96"/>
    <w:rsid w:val="00F22E50"/>
    <w:rsid w:val="00F25A3A"/>
    <w:rsid w:val="00F279B1"/>
    <w:rsid w:val="00F27A48"/>
    <w:rsid w:val="00F35AB6"/>
    <w:rsid w:val="00F36DE7"/>
    <w:rsid w:val="00F374C5"/>
    <w:rsid w:val="00F42028"/>
    <w:rsid w:val="00F53D4E"/>
    <w:rsid w:val="00F55386"/>
    <w:rsid w:val="00F576D3"/>
    <w:rsid w:val="00F61826"/>
    <w:rsid w:val="00F648D4"/>
    <w:rsid w:val="00F80AB7"/>
    <w:rsid w:val="00F93AD6"/>
    <w:rsid w:val="00F9607D"/>
    <w:rsid w:val="00F960A0"/>
    <w:rsid w:val="00FB2821"/>
    <w:rsid w:val="00FB44B4"/>
    <w:rsid w:val="00FB7AD5"/>
    <w:rsid w:val="00FC08B4"/>
    <w:rsid w:val="00FC5963"/>
    <w:rsid w:val="00FD0A34"/>
    <w:rsid w:val="00FD7189"/>
    <w:rsid w:val="00FD73CE"/>
    <w:rsid w:val="00FE1451"/>
    <w:rsid w:val="00FE151A"/>
    <w:rsid w:val="00FE2CA2"/>
    <w:rsid w:val="00FE3960"/>
    <w:rsid w:val="00FE3F93"/>
    <w:rsid w:val="00FE639E"/>
    <w:rsid w:val="00FF3106"/>
    <w:rsid w:val="00FF3C20"/>
    <w:rsid w:val="00FF64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6EA0"/>
    <w:pPr>
      <w:spacing w:line="360" w:lineRule="auto"/>
      <w:ind w:firstLine="709"/>
      <w:jc w:val="both"/>
    </w:pPr>
    <w:rPr>
      <w:rFonts w:ascii="Times New Roman" w:eastAsia="Times New Roman" w:hAnsi="Times New Roman"/>
      <w:sz w:val="24"/>
      <w:szCs w:val="24"/>
    </w:rPr>
  </w:style>
  <w:style w:type="paragraph" w:styleId="Titolo1">
    <w:name w:val="heading 1"/>
    <w:basedOn w:val="Normale"/>
    <w:next w:val="Normale"/>
    <w:link w:val="Titolo1Carattere"/>
    <w:uiPriority w:val="9"/>
    <w:qFormat/>
    <w:rsid w:val="005F7A00"/>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qFormat/>
    <w:rsid w:val="00B96EA0"/>
    <w:pPr>
      <w:keepNext/>
      <w:widowControl w:val="0"/>
      <w:suppressAutoHyphens/>
      <w:ind w:left="851" w:right="851" w:firstLine="0"/>
      <w:jc w:val="center"/>
      <w:outlineLvl w:val="1"/>
    </w:pPr>
    <w:rPr>
      <w:rFonts w:ascii="Verdana" w:eastAsia="Lucida Sans Unicode" w:hAnsi="Verdana"/>
      <w:b/>
      <w:kern w:val="2"/>
      <w:sz w:val="20"/>
      <w:lang w:eastAsia="ar-SA"/>
    </w:rPr>
  </w:style>
  <w:style w:type="paragraph" w:styleId="Titolo4">
    <w:name w:val="heading 4"/>
    <w:basedOn w:val="Normale"/>
    <w:next w:val="Normale"/>
    <w:link w:val="Titolo4Carattere"/>
    <w:qFormat/>
    <w:rsid w:val="00B96EA0"/>
    <w:pPr>
      <w:keepNext/>
      <w:ind w:right="808" w:firstLine="360"/>
      <w:jc w:val="center"/>
      <w:outlineLvl w:val="3"/>
    </w:pPr>
    <w:rPr>
      <w:rFonts w:ascii="Verdana" w:hAnsi="Verdana"/>
      <w:b/>
      <w:bCs/>
      <w:sz w:val="20"/>
    </w:rPr>
  </w:style>
  <w:style w:type="paragraph" w:styleId="Titolo6">
    <w:name w:val="heading 6"/>
    <w:basedOn w:val="Normale"/>
    <w:next w:val="Normale"/>
    <w:link w:val="Titolo6Carattere"/>
    <w:qFormat/>
    <w:rsid w:val="00B96EA0"/>
    <w:pPr>
      <w:keepNext/>
      <w:overflowPunct w:val="0"/>
      <w:autoSpaceDE w:val="0"/>
      <w:autoSpaceDN w:val="0"/>
      <w:adjustRightInd w:val="0"/>
      <w:spacing w:line="240" w:lineRule="auto"/>
      <w:ind w:firstLine="0"/>
      <w:outlineLvl w:val="5"/>
    </w:pPr>
    <w:rPr>
      <w:rFonts w:eastAsia="Arial Unicode MS"/>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sid w:val="00B96EA0"/>
    <w:rPr>
      <w:rFonts w:ascii="Verdana" w:eastAsia="Lucida Sans Unicode" w:hAnsi="Verdana" w:cs="Times New Roman"/>
      <w:b/>
      <w:kern w:val="2"/>
      <w:sz w:val="20"/>
      <w:szCs w:val="24"/>
      <w:lang w:eastAsia="ar-SA"/>
    </w:rPr>
  </w:style>
  <w:style w:type="character" w:customStyle="1" w:styleId="Titolo4Carattere">
    <w:name w:val="Titolo 4 Carattere"/>
    <w:link w:val="Titolo4"/>
    <w:rsid w:val="00B96EA0"/>
    <w:rPr>
      <w:rFonts w:ascii="Verdana" w:eastAsia="Times New Roman" w:hAnsi="Verdana" w:cs="Times New Roman"/>
      <w:b/>
      <w:bCs/>
      <w:sz w:val="20"/>
      <w:szCs w:val="24"/>
      <w:lang w:eastAsia="it-IT"/>
    </w:rPr>
  </w:style>
  <w:style w:type="character" w:customStyle="1" w:styleId="Titolo6Carattere">
    <w:name w:val="Titolo 6 Carattere"/>
    <w:link w:val="Titolo6"/>
    <w:rsid w:val="00B96EA0"/>
    <w:rPr>
      <w:rFonts w:ascii="Times New Roman" w:eastAsia="Arial Unicode MS" w:hAnsi="Times New Roman" w:cs="Times New Roman"/>
      <w:sz w:val="24"/>
      <w:szCs w:val="20"/>
      <w:lang w:eastAsia="it-IT"/>
    </w:rPr>
  </w:style>
  <w:style w:type="paragraph" w:customStyle="1" w:styleId="Testodelblocco1">
    <w:name w:val="Testo del blocco1"/>
    <w:basedOn w:val="Normale"/>
    <w:rsid w:val="00B96EA0"/>
    <w:pPr>
      <w:widowControl w:val="0"/>
      <w:suppressAutoHyphens/>
      <w:spacing w:line="480" w:lineRule="auto"/>
      <w:ind w:left="851" w:right="851"/>
    </w:pPr>
    <w:rPr>
      <w:rFonts w:eastAsia="Lucida Sans Unicode"/>
      <w:kern w:val="2"/>
      <w:lang w:eastAsia="ar-SA"/>
    </w:rPr>
  </w:style>
  <w:style w:type="paragraph" w:customStyle="1" w:styleId="Testodelblocco2">
    <w:name w:val="Testo del blocco2"/>
    <w:basedOn w:val="Normale"/>
    <w:rsid w:val="00B96EA0"/>
    <w:pPr>
      <w:widowControl w:val="0"/>
      <w:suppressAutoHyphens/>
      <w:ind w:left="850" w:right="850" w:firstLine="710"/>
    </w:pPr>
    <w:rPr>
      <w:rFonts w:ascii="Trebuchet MS" w:eastAsia="Lucida Sans Unicode" w:hAnsi="Trebuchet MS"/>
      <w:kern w:val="2"/>
      <w:lang w:eastAsia="ar-SA"/>
    </w:rPr>
  </w:style>
  <w:style w:type="paragraph" w:styleId="Pidipagina">
    <w:name w:val="footer"/>
    <w:basedOn w:val="Normale"/>
    <w:link w:val="PidipaginaCarattere"/>
    <w:semiHidden/>
    <w:rsid w:val="00B96EA0"/>
    <w:pPr>
      <w:tabs>
        <w:tab w:val="center" w:pos="4819"/>
        <w:tab w:val="right" w:pos="9638"/>
      </w:tabs>
    </w:pPr>
  </w:style>
  <w:style w:type="character" w:customStyle="1" w:styleId="PidipaginaCarattere">
    <w:name w:val="Piè di pagina Carattere"/>
    <w:link w:val="Pidipagina"/>
    <w:semiHidden/>
    <w:rsid w:val="00B96EA0"/>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B96EA0"/>
  </w:style>
  <w:style w:type="paragraph" w:styleId="Rientrocorpodeltesto">
    <w:name w:val="Body Text Indent"/>
    <w:basedOn w:val="Normale"/>
    <w:link w:val="RientrocorpodeltestoCarattere"/>
    <w:semiHidden/>
    <w:rsid w:val="00B96EA0"/>
    <w:pPr>
      <w:suppressAutoHyphens/>
      <w:ind w:firstLine="720"/>
    </w:pPr>
    <w:rPr>
      <w:lang w:eastAsia="ar-SA"/>
    </w:rPr>
  </w:style>
  <w:style w:type="character" w:customStyle="1" w:styleId="RientrocorpodeltestoCarattere">
    <w:name w:val="Rientro corpo del testo Carattere"/>
    <w:link w:val="Rientrocorpodeltesto"/>
    <w:semiHidden/>
    <w:rsid w:val="00B96EA0"/>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semiHidden/>
    <w:rsid w:val="00B96EA0"/>
    <w:pPr>
      <w:spacing w:after="120" w:line="480" w:lineRule="auto"/>
      <w:ind w:left="283"/>
    </w:pPr>
  </w:style>
  <w:style w:type="character" w:customStyle="1" w:styleId="Rientrocorpodeltesto2Carattere">
    <w:name w:val="Rientro corpo del testo 2 Carattere"/>
    <w:link w:val="Rientrocorpodeltesto2"/>
    <w:semiHidden/>
    <w:rsid w:val="00B96EA0"/>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semiHidden/>
    <w:rsid w:val="00B96EA0"/>
    <w:pPr>
      <w:overflowPunct w:val="0"/>
      <w:autoSpaceDE w:val="0"/>
      <w:autoSpaceDN w:val="0"/>
      <w:adjustRightInd w:val="0"/>
      <w:spacing w:line="480" w:lineRule="atLeast"/>
      <w:ind w:firstLine="0"/>
    </w:pPr>
    <w:rPr>
      <w:sz w:val="28"/>
      <w:szCs w:val="20"/>
    </w:rPr>
  </w:style>
  <w:style w:type="character" w:customStyle="1" w:styleId="Corpodeltesto3Carattere">
    <w:name w:val="Corpo del testo 3 Carattere"/>
    <w:link w:val="Corpodeltesto3"/>
    <w:semiHidden/>
    <w:rsid w:val="00B96EA0"/>
    <w:rPr>
      <w:rFonts w:ascii="Times New Roman" w:eastAsia="Times New Roman" w:hAnsi="Times New Roman" w:cs="Times New Roman"/>
      <w:sz w:val="28"/>
      <w:szCs w:val="20"/>
      <w:lang w:eastAsia="it-IT"/>
    </w:rPr>
  </w:style>
  <w:style w:type="paragraph" w:styleId="Paragrafoelenco">
    <w:name w:val="List Paragraph"/>
    <w:basedOn w:val="Normale"/>
    <w:uiPriority w:val="34"/>
    <w:qFormat/>
    <w:rsid w:val="00E11FD0"/>
    <w:pPr>
      <w:ind w:left="720"/>
      <w:contextualSpacing/>
    </w:pPr>
  </w:style>
  <w:style w:type="paragraph" w:styleId="NormaleWeb">
    <w:name w:val="Normal (Web)"/>
    <w:basedOn w:val="Normale"/>
    <w:semiHidden/>
    <w:unhideWhenUsed/>
    <w:rsid w:val="00F35AB6"/>
  </w:style>
  <w:style w:type="paragraph" w:styleId="Corpotesto">
    <w:name w:val="Body Text"/>
    <w:basedOn w:val="Normale"/>
    <w:link w:val="CorpotestoCarattere"/>
    <w:unhideWhenUsed/>
    <w:rsid w:val="00B773F3"/>
    <w:pPr>
      <w:spacing w:after="120"/>
    </w:pPr>
  </w:style>
  <w:style w:type="character" w:customStyle="1" w:styleId="CorpotestoCarattere">
    <w:name w:val="Corpo testo Carattere"/>
    <w:link w:val="Corpotesto"/>
    <w:uiPriority w:val="99"/>
    <w:semiHidden/>
    <w:rsid w:val="00B773F3"/>
    <w:rPr>
      <w:rFonts w:ascii="Times New Roman" w:eastAsia="Times New Roman" w:hAnsi="Times New Roman"/>
      <w:sz w:val="24"/>
      <w:szCs w:val="24"/>
    </w:rPr>
  </w:style>
  <w:style w:type="character" w:styleId="Collegamentoipertestuale">
    <w:name w:val="Hyperlink"/>
    <w:uiPriority w:val="99"/>
    <w:unhideWhenUsed/>
    <w:rsid w:val="008D27B6"/>
    <w:rPr>
      <w:color w:val="0000FF"/>
      <w:u w:val="single"/>
    </w:rPr>
  </w:style>
  <w:style w:type="paragraph" w:styleId="Testofumetto">
    <w:name w:val="Balloon Text"/>
    <w:basedOn w:val="Normale"/>
    <w:link w:val="TestofumettoCarattere"/>
    <w:uiPriority w:val="99"/>
    <w:semiHidden/>
    <w:unhideWhenUsed/>
    <w:rsid w:val="00485A8C"/>
    <w:pPr>
      <w:spacing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485A8C"/>
    <w:rPr>
      <w:rFonts w:ascii="Tahoma" w:eastAsia="Times New Roman" w:hAnsi="Tahoma" w:cs="Tahoma"/>
      <w:sz w:val="16"/>
      <w:szCs w:val="16"/>
    </w:rPr>
  </w:style>
  <w:style w:type="character" w:customStyle="1" w:styleId="linkneltesto">
    <w:name w:val="link_nel_testo"/>
    <w:rsid w:val="00DF6A61"/>
    <w:rPr>
      <w:i/>
      <w:iCs/>
    </w:rPr>
  </w:style>
  <w:style w:type="paragraph" w:customStyle="1" w:styleId="Latino10pt">
    <w:name w:val="(Latino) 10 pt"/>
    <w:aliases w:val="(Non latino) Grassetto,Prima riga: ... +... + (Non latino) 10 ...,Prima riga: ... +..."/>
    <w:basedOn w:val="Normale"/>
    <w:uiPriority w:val="99"/>
    <w:rsid w:val="006E6482"/>
    <w:pPr>
      <w:ind w:right="851" w:firstLine="0"/>
    </w:pPr>
    <w:rPr>
      <w:rFonts w:ascii="Verdana" w:hAnsi="Verdana"/>
      <w:sz w:val="20"/>
    </w:rPr>
  </w:style>
  <w:style w:type="paragraph" w:styleId="Intestazione">
    <w:name w:val="header"/>
    <w:basedOn w:val="Normale"/>
    <w:link w:val="IntestazioneCarattere"/>
    <w:uiPriority w:val="99"/>
    <w:unhideWhenUsed/>
    <w:rsid w:val="002F3A2D"/>
    <w:pPr>
      <w:tabs>
        <w:tab w:val="center" w:pos="4819"/>
        <w:tab w:val="right" w:pos="9638"/>
      </w:tabs>
    </w:pPr>
  </w:style>
  <w:style w:type="character" w:customStyle="1" w:styleId="IntestazioneCarattere">
    <w:name w:val="Intestazione Carattere"/>
    <w:link w:val="Intestazione"/>
    <w:uiPriority w:val="99"/>
    <w:rsid w:val="002F3A2D"/>
    <w:rPr>
      <w:rFonts w:ascii="Times New Roman" w:eastAsia="Times New Roman" w:hAnsi="Times New Roman"/>
      <w:sz w:val="24"/>
      <w:szCs w:val="24"/>
    </w:rPr>
  </w:style>
  <w:style w:type="paragraph" w:customStyle="1" w:styleId="Pronuncia">
    <w:name w:val="Pronuncia"/>
    <w:basedOn w:val="Normale"/>
    <w:link w:val="PronunciaCarattere"/>
    <w:qFormat/>
    <w:rsid w:val="00956C20"/>
    <w:pPr>
      <w:widowControl w:val="0"/>
      <w:suppressAutoHyphens/>
      <w:ind w:firstLine="0"/>
    </w:pPr>
    <w:rPr>
      <w:rFonts w:ascii="Verdana" w:hAnsi="Verdana"/>
      <w:sz w:val="20"/>
      <w:szCs w:val="20"/>
      <w:lang w:eastAsia="ar-SA"/>
    </w:rPr>
  </w:style>
  <w:style w:type="character" w:customStyle="1" w:styleId="PronunciaCarattere">
    <w:name w:val="Pronuncia Carattere"/>
    <w:link w:val="Pronuncia"/>
    <w:rsid w:val="00956C20"/>
    <w:rPr>
      <w:rFonts w:ascii="Verdana" w:eastAsia="Times New Roman" w:hAnsi="Verdana"/>
      <w:lang w:eastAsia="ar-SA"/>
    </w:rPr>
  </w:style>
  <w:style w:type="character" w:customStyle="1" w:styleId="Titolo1Carattere">
    <w:name w:val="Titolo 1 Carattere"/>
    <w:link w:val="Titolo1"/>
    <w:uiPriority w:val="9"/>
    <w:rsid w:val="005F7A00"/>
    <w:rPr>
      <w:rFonts w:ascii="Cambria" w:eastAsia="Times New Roman" w:hAnsi="Cambria" w:cs="Times New Roman"/>
      <w:b/>
      <w:bCs/>
      <w:kern w:val="32"/>
      <w:sz w:val="32"/>
      <w:szCs w:val="32"/>
    </w:rPr>
  </w:style>
  <w:style w:type="paragraph" w:styleId="Testonotaapidipagina">
    <w:name w:val="footnote text"/>
    <w:basedOn w:val="Normale"/>
    <w:link w:val="TestonotaapidipaginaCarattere"/>
    <w:rsid w:val="00E7459F"/>
    <w:pPr>
      <w:spacing w:line="240" w:lineRule="auto"/>
      <w:ind w:firstLine="0"/>
      <w:jc w:val="left"/>
    </w:pPr>
    <w:rPr>
      <w:sz w:val="20"/>
      <w:szCs w:val="20"/>
    </w:rPr>
  </w:style>
  <w:style w:type="character" w:customStyle="1" w:styleId="TestonotaapidipaginaCarattere">
    <w:name w:val="Testo nota a piè di pagina Carattere"/>
    <w:link w:val="Testonotaapidipagina"/>
    <w:rsid w:val="00E7459F"/>
    <w:rPr>
      <w:rFonts w:ascii="Times New Roman" w:eastAsia="Times New Roman" w:hAnsi="Times New Roman"/>
    </w:rPr>
  </w:style>
  <w:style w:type="character" w:styleId="Rimandonotaapidipagina">
    <w:name w:val="footnote reference"/>
    <w:rsid w:val="00E7459F"/>
    <w:rPr>
      <w:vertAlign w:val="superscript"/>
    </w:rPr>
  </w:style>
  <w:style w:type="character" w:styleId="Enfasigrassetto">
    <w:name w:val="Strong"/>
    <w:qFormat/>
    <w:rsid w:val="00FC08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6EA0"/>
    <w:pPr>
      <w:spacing w:line="360" w:lineRule="auto"/>
      <w:ind w:firstLine="709"/>
      <w:jc w:val="both"/>
    </w:pPr>
    <w:rPr>
      <w:rFonts w:ascii="Times New Roman" w:eastAsia="Times New Roman" w:hAnsi="Times New Roman"/>
      <w:sz w:val="24"/>
      <w:szCs w:val="24"/>
    </w:rPr>
  </w:style>
  <w:style w:type="paragraph" w:styleId="Titolo1">
    <w:name w:val="heading 1"/>
    <w:basedOn w:val="Normale"/>
    <w:next w:val="Normale"/>
    <w:link w:val="Titolo1Carattere"/>
    <w:uiPriority w:val="9"/>
    <w:qFormat/>
    <w:rsid w:val="005F7A00"/>
    <w:pPr>
      <w:keepNext/>
      <w:spacing w:before="240" w:after="60"/>
      <w:outlineLvl w:val="0"/>
    </w:pPr>
    <w:rPr>
      <w:rFonts w:ascii="Cambria" w:hAnsi="Cambria"/>
      <w:b/>
      <w:bCs/>
      <w:kern w:val="32"/>
      <w:sz w:val="32"/>
      <w:szCs w:val="32"/>
    </w:rPr>
  </w:style>
  <w:style w:type="paragraph" w:styleId="Titolo2">
    <w:name w:val="heading 2"/>
    <w:basedOn w:val="Normale"/>
    <w:next w:val="Normale"/>
    <w:link w:val="Titolo2Carattere"/>
    <w:qFormat/>
    <w:rsid w:val="00B96EA0"/>
    <w:pPr>
      <w:keepNext/>
      <w:widowControl w:val="0"/>
      <w:suppressAutoHyphens/>
      <w:ind w:left="851" w:right="851" w:firstLine="0"/>
      <w:jc w:val="center"/>
      <w:outlineLvl w:val="1"/>
    </w:pPr>
    <w:rPr>
      <w:rFonts w:ascii="Verdana" w:eastAsia="Lucida Sans Unicode" w:hAnsi="Verdana"/>
      <w:b/>
      <w:kern w:val="2"/>
      <w:sz w:val="20"/>
      <w:lang w:eastAsia="ar-SA"/>
    </w:rPr>
  </w:style>
  <w:style w:type="paragraph" w:styleId="Titolo4">
    <w:name w:val="heading 4"/>
    <w:basedOn w:val="Normale"/>
    <w:next w:val="Normale"/>
    <w:link w:val="Titolo4Carattere"/>
    <w:qFormat/>
    <w:rsid w:val="00B96EA0"/>
    <w:pPr>
      <w:keepNext/>
      <w:ind w:right="808" w:firstLine="360"/>
      <w:jc w:val="center"/>
      <w:outlineLvl w:val="3"/>
    </w:pPr>
    <w:rPr>
      <w:rFonts w:ascii="Verdana" w:hAnsi="Verdana"/>
      <w:b/>
      <w:bCs/>
      <w:sz w:val="20"/>
    </w:rPr>
  </w:style>
  <w:style w:type="paragraph" w:styleId="Titolo6">
    <w:name w:val="heading 6"/>
    <w:basedOn w:val="Normale"/>
    <w:next w:val="Normale"/>
    <w:link w:val="Titolo6Carattere"/>
    <w:qFormat/>
    <w:rsid w:val="00B96EA0"/>
    <w:pPr>
      <w:keepNext/>
      <w:overflowPunct w:val="0"/>
      <w:autoSpaceDE w:val="0"/>
      <w:autoSpaceDN w:val="0"/>
      <w:adjustRightInd w:val="0"/>
      <w:spacing w:line="240" w:lineRule="auto"/>
      <w:ind w:firstLine="0"/>
      <w:outlineLvl w:val="5"/>
    </w:pPr>
    <w:rPr>
      <w:rFonts w:eastAsia="Arial Unicode MS"/>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rsid w:val="00B96EA0"/>
    <w:rPr>
      <w:rFonts w:ascii="Verdana" w:eastAsia="Lucida Sans Unicode" w:hAnsi="Verdana" w:cs="Times New Roman"/>
      <w:b/>
      <w:kern w:val="2"/>
      <w:sz w:val="20"/>
      <w:szCs w:val="24"/>
      <w:lang w:eastAsia="ar-SA"/>
    </w:rPr>
  </w:style>
  <w:style w:type="character" w:customStyle="1" w:styleId="Titolo4Carattere">
    <w:name w:val="Titolo 4 Carattere"/>
    <w:link w:val="Titolo4"/>
    <w:rsid w:val="00B96EA0"/>
    <w:rPr>
      <w:rFonts w:ascii="Verdana" w:eastAsia="Times New Roman" w:hAnsi="Verdana" w:cs="Times New Roman"/>
      <w:b/>
      <w:bCs/>
      <w:sz w:val="20"/>
      <w:szCs w:val="24"/>
      <w:lang w:eastAsia="it-IT"/>
    </w:rPr>
  </w:style>
  <w:style w:type="character" w:customStyle="1" w:styleId="Titolo6Carattere">
    <w:name w:val="Titolo 6 Carattere"/>
    <w:link w:val="Titolo6"/>
    <w:rsid w:val="00B96EA0"/>
    <w:rPr>
      <w:rFonts w:ascii="Times New Roman" w:eastAsia="Arial Unicode MS" w:hAnsi="Times New Roman" w:cs="Times New Roman"/>
      <w:sz w:val="24"/>
      <w:szCs w:val="20"/>
      <w:lang w:eastAsia="it-IT"/>
    </w:rPr>
  </w:style>
  <w:style w:type="paragraph" w:customStyle="1" w:styleId="Testodelblocco1">
    <w:name w:val="Testo del blocco1"/>
    <w:basedOn w:val="Normale"/>
    <w:rsid w:val="00B96EA0"/>
    <w:pPr>
      <w:widowControl w:val="0"/>
      <w:suppressAutoHyphens/>
      <w:spacing w:line="480" w:lineRule="auto"/>
      <w:ind w:left="851" w:right="851"/>
    </w:pPr>
    <w:rPr>
      <w:rFonts w:eastAsia="Lucida Sans Unicode"/>
      <w:kern w:val="2"/>
      <w:lang w:eastAsia="ar-SA"/>
    </w:rPr>
  </w:style>
  <w:style w:type="paragraph" w:customStyle="1" w:styleId="Testodelblocco2">
    <w:name w:val="Testo del blocco2"/>
    <w:basedOn w:val="Normale"/>
    <w:rsid w:val="00B96EA0"/>
    <w:pPr>
      <w:widowControl w:val="0"/>
      <w:suppressAutoHyphens/>
      <w:ind w:left="850" w:right="850" w:firstLine="710"/>
    </w:pPr>
    <w:rPr>
      <w:rFonts w:ascii="Trebuchet MS" w:eastAsia="Lucida Sans Unicode" w:hAnsi="Trebuchet MS"/>
      <w:kern w:val="2"/>
      <w:lang w:eastAsia="ar-SA"/>
    </w:rPr>
  </w:style>
  <w:style w:type="paragraph" w:styleId="Pidipagina">
    <w:name w:val="footer"/>
    <w:basedOn w:val="Normale"/>
    <w:link w:val="PidipaginaCarattere"/>
    <w:semiHidden/>
    <w:rsid w:val="00B96EA0"/>
    <w:pPr>
      <w:tabs>
        <w:tab w:val="center" w:pos="4819"/>
        <w:tab w:val="right" w:pos="9638"/>
      </w:tabs>
    </w:pPr>
  </w:style>
  <w:style w:type="character" w:customStyle="1" w:styleId="PidipaginaCarattere">
    <w:name w:val="Piè di pagina Carattere"/>
    <w:link w:val="Pidipagina"/>
    <w:semiHidden/>
    <w:rsid w:val="00B96EA0"/>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B96EA0"/>
  </w:style>
  <w:style w:type="paragraph" w:styleId="Rientrocorpodeltesto">
    <w:name w:val="Body Text Indent"/>
    <w:basedOn w:val="Normale"/>
    <w:link w:val="RientrocorpodeltestoCarattere"/>
    <w:semiHidden/>
    <w:rsid w:val="00B96EA0"/>
    <w:pPr>
      <w:suppressAutoHyphens/>
      <w:ind w:firstLine="720"/>
    </w:pPr>
    <w:rPr>
      <w:lang w:eastAsia="ar-SA"/>
    </w:rPr>
  </w:style>
  <w:style w:type="character" w:customStyle="1" w:styleId="RientrocorpodeltestoCarattere">
    <w:name w:val="Rientro corpo del testo Carattere"/>
    <w:link w:val="Rientrocorpodeltesto"/>
    <w:semiHidden/>
    <w:rsid w:val="00B96EA0"/>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semiHidden/>
    <w:rsid w:val="00B96EA0"/>
    <w:pPr>
      <w:spacing w:after="120" w:line="480" w:lineRule="auto"/>
      <w:ind w:left="283"/>
    </w:pPr>
  </w:style>
  <w:style w:type="character" w:customStyle="1" w:styleId="Rientrocorpodeltesto2Carattere">
    <w:name w:val="Rientro corpo del testo 2 Carattere"/>
    <w:link w:val="Rientrocorpodeltesto2"/>
    <w:semiHidden/>
    <w:rsid w:val="00B96EA0"/>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semiHidden/>
    <w:rsid w:val="00B96EA0"/>
    <w:pPr>
      <w:overflowPunct w:val="0"/>
      <w:autoSpaceDE w:val="0"/>
      <w:autoSpaceDN w:val="0"/>
      <w:adjustRightInd w:val="0"/>
      <w:spacing w:line="480" w:lineRule="atLeast"/>
      <w:ind w:firstLine="0"/>
    </w:pPr>
    <w:rPr>
      <w:sz w:val="28"/>
      <w:szCs w:val="20"/>
    </w:rPr>
  </w:style>
  <w:style w:type="character" w:customStyle="1" w:styleId="Corpodeltesto3Carattere">
    <w:name w:val="Corpo del testo 3 Carattere"/>
    <w:link w:val="Corpodeltesto3"/>
    <w:semiHidden/>
    <w:rsid w:val="00B96EA0"/>
    <w:rPr>
      <w:rFonts w:ascii="Times New Roman" w:eastAsia="Times New Roman" w:hAnsi="Times New Roman" w:cs="Times New Roman"/>
      <w:sz w:val="28"/>
      <w:szCs w:val="20"/>
      <w:lang w:eastAsia="it-IT"/>
    </w:rPr>
  </w:style>
  <w:style w:type="paragraph" w:styleId="Paragrafoelenco">
    <w:name w:val="List Paragraph"/>
    <w:basedOn w:val="Normale"/>
    <w:uiPriority w:val="34"/>
    <w:qFormat/>
    <w:rsid w:val="00E11FD0"/>
    <w:pPr>
      <w:ind w:left="720"/>
      <w:contextualSpacing/>
    </w:pPr>
  </w:style>
  <w:style w:type="paragraph" w:styleId="NormaleWeb">
    <w:name w:val="Normal (Web)"/>
    <w:basedOn w:val="Normale"/>
    <w:semiHidden/>
    <w:unhideWhenUsed/>
    <w:rsid w:val="00F35AB6"/>
  </w:style>
  <w:style w:type="paragraph" w:styleId="Corpotesto">
    <w:name w:val="Body Text"/>
    <w:basedOn w:val="Normale"/>
    <w:link w:val="CorpotestoCarattere"/>
    <w:unhideWhenUsed/>
    <w:rsid w:val="00B773F3"/>
    <w:pPr>
      <w:spacing w:after="120"/>
    </w:pPr>
  </w:style>
  <w:style w:type="character" w:customStyle="1" w:styleId="CorpotestoCarattere">
    <w:name w:val="Corpo testo Carattere"/>
    <w:link w:val="Corpotesto"/>
    <w:uiPriority w:val="99"/>
    <w:semiHidden/>
    <w:rsid w:val="00B773F3"/>
    <w:rPr>
      <w:rFonts w:ascii="Times New Roman" w:eastAsia="Times New Roman" w:hAnsi="Times New Roman"/>
      <w:sz w:val="24"/>
      <w:szCs w:val="24"/>
    </w:rPr>
  </w:style>
  <w:style w:type="character" w:styleId="Collegamentoipertestuale">
    <w:name w:val="Hyperlink"/>
    <w:uiPriority w:val="99"/>
    <w:unhideWhenUsed/>
    <w:rsid w:val="008D27B6"/>
    <w:rPr>
      <w:color w:val="0000FF"/>
      <w:u w:val="single"/>
    </w:rPr>
  </w:style>
  <w:style w:type="paragraph" w:styleId="Testofumetto">
    <w:name w:val="Balloon Text"/>
    <w:basedOn w:val="Normale"/>
    <w:link w:val="TestofumettoCarattere"/>
    <w:uiPriority w:val="99"/>
    <w:semiHidden/>
    <w:unhideWhenUsed/>
    <w:rsid w:val="00485A8C"/>
    <w:pPr>
      <w:spacing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485A8C"/>
    <w:rPr>
      <w:rFonts w:ascii="Tahoma" w:eastAsia="Times New Roman" w:hAnsi="Tahoma" w:cs="Tahoma"/>
      <w:sz w:val="16"/>
      <w:szCs w:val="16"/>
    </w:rPr>
  </w:style>
  <w:style w:type="character" w:customStyle="1" w:styleId="linkneltesto">
    <w:name w:val="link_nel_testo"/>
    <w:rsid w:val="00DF6A61"/>
    <w:rPr>
      <w:i/>
      <w:iCs/>
    </w:rPr>
  </w:style>
  <w:style w:type="paragraph" w:customStyle="1" w:styleId="Latino10pt">
    <w:name w:val="(Latino) 10 pt"/>
    <w:aliases w:val="(Non latino) Grassetto,Prima riga: ... +... + (Non latino) 10 ...,Prima riga: ... +..."/>
    <w:basedOn w:val="Normale"/>
    <w:uiPriority w:val="99"/>
    <w:rsid w:val="006E6482"/>
    <w:pPr>
      <w:ind w:right="851" w:firstLine="0"/>
    </w:pPr>
    <w:rPr>
      <w:rFonts w:ascii="Verdana" w:hAnsi="Verdana"/>
      <w:sz w:val="20"/>
    </w:rPr>
  </w:style>
  <w:style w:type="paragraph" w:styleId="Intestazione">
    <w:name w:val="header"/>
    <w:basedOn w:val="Normale"/>
    <w:link w:val="IntestazioneCarattere"/>
    <w:uiPriority w:val="99"/>
    <w:unhideWhenUsed/>
    <w:rsid w:val="002F3A2D"/>
    <w:pPr>
      <w:tabs>
        <w:tab w:val="center" w:pos="4819"/>
        <w:tab w:val="right" w:pos="9638"/>
      </w:tabs>
    </w:pPr>
  </w:style>
  <w:style w:type="character" w:customStyle="1" w:styleId="IntestazioneCarattere">
    <w:name w:val="Intestazione Carattere"/>
    <w:link w:val="Intestazione"/>
    <w:uiPriority w:val="99"/>
    <w:rsid w:val="002F3A2D"/>
    <w:rPr>
      <w:rFonts w:ascii="Times New Roman" w:eastAsia="Times New Roman" w:hAnsi="Times New Roman"/>
      <w:sz w:val="24"/>
      <w:szCs w:val="24"/>
    </w:rPr>
  </w:style>
  <w:style w:type="paragraph" w:customStyle="1" w:styleId="Pronuncia">
    <w:name w:val="Pronuncia"/>
    <w:basedOn w:val="Normale"/>
    <w:link w:val="PronunciaCarattere"/>
    <w:qFormat/>
    <w:rsid w:val="00956C20"/>
    <w:pPr>
      <w:widowControl w:val="0"/>
      <w:suppressAutoHyphens/>
      <w:ind w:firstLine="0"/>
    </w:pPr>
    <w:rPr>
      <w:rFonts w:ascii="Verdana" w:hAnsi="Verdana"/>
      <w:sz w:val="20"/>
      <w:szCs w:val="20"/>
      <w:lang w:eastAsia="ar-SA"/>
    </w:rPr>
  </w:style>
  <w:style w:type="character" w:customStyle="1" w:styleId="PronunciaCarattere">
    <w:name w:val="Pronuncia Carattere"/>
    <w:link w:val="Pronuncia"/>
    <w:rsid w:val="00956C20"/>
    <w:rPr>
      <w:rFonts w:ascii="Verdana" w:eastAsia="Times New Roman" w:hAnsi="Verdana"/>
      <w:lang w:eastAsia="ar-SA"/>
    </w:rPr>
  </w:style>
  <w:style w:type="character" w:customStyle="1" w:styleId="Titolo1Carattere">
    <w:name w:val="Titolo 1 Carattere"/>
    <w:link w:val="Titolo1"/>
    <w:uiPriority w:val="9"/>
    <w:rsid w:val="005F7A00"/>
    <w:rPr>
      <w:rFonts w:ascii="Cambria" w:eastAsia="Times New Roman" w:hAnsi="Cambria" w:cs="Times New Roman"/>
      <w:b/>
      <w:bCs/>
      <w:kern w:val="32"/>
      <w:sz w:val="32"/>
      <w:szCs w:val="32"/>
    </w:rPr>
  </w:style>
  <w:style w:type="paragraph" w:styleId="Testonotaapidipagina">
    <w:name w:val="footnote text"/>
    <w:basedOn w:val="Normale"/>
    <w:link w:val="TestonotaapidipaginaCarattere"/>
    <w:rsid w:val="00E7459F"/>
    <w:pPr>
      <w:spacing w:line="240" w:lineRule="auto"/>
      <w:ind w:firstLine="0"/>
      <w:jc w:val="left"/>
    </w:pPr>
    <w:rPr>
      <w:sz w:val="20"/>
      <w:szCs w:val="20"/>
    </w:rPr>
  </w:style>
  <w:style w:type="character" w:customStyle="1" w:styleId="TestonotaapidipaginaCarattere">
    <w:name w:val="Testo nota a piè di pagina Carattere"/>
    <w:link w:val="Testonotaapidipagina"/>
    <w:rsid w:val="00E7459F"/>
    <w:rPr>
      <w:rFonts w:ascii="Times New Roman" w:eastAsia="Times New Roman" w:hAnsi="Times New Roman"/>
    </w:rPr>
  </w:style>
  <w:style w:type="character" w:styleId="Rimandonotaapidipagina">
    <w:name w:val="footnote reference"/>
    <w:rsid w:val="00E7459F"/>
    <w:rPr>
      <w:vertAlign w:val="superscript"/>
    </w:rPr>
  </w:style>
  <w:style w:type="character" w:styleId="Enfasigrassetto">
    <w:name w:val="Strong"/>
    <w:qFormat/>
    <w:rsid w:val="00FC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17833">
      <w:bodyDiv w:val="1"/>
      <w:marLeft w:val="0"/>
      <w:marRight w:val="0"/>
      <w:marTop w:val="0"/>
      <w:marBottom w:val="0"/>
      <w:divBdr>
        <w:top w:val="none" w:sz="0" w:space="0" w:color="auto"/>
        <w:left w:val="none" w:sz="0" w:space="0" w:color="auto"/>
        <w:bottom w:val="none" w:sz="0" w:space="0" w:color="auto"/>
        <w:right w:val="none" w:sz="0" w:space="0" w:color="auto"/>
      </w:divBdr>
    </w:div>
    <w:div w:id="230386345">
      <w:bodyDiv w:val="1"/>
      <w:marLeft w:val="0"/>
      <w:marRight w:val="0"/>
      <w:marTop w:val="0"/>
      <w:marBottom w:val="0"/>
      <w:divBdr>
        <w:top w:val="none" w:sz="0" w:space="0" w:color="auto"/>
        <w:left w:val="none" w:sz="0" w:space="0" w:color="auto"/>
        <w:bottom w:val="none" w:sz="0" w:space="0" w:color="auto"/>
        <w:right w:val="none" w:sz="0" w:space="0" w:color="auto"/>
      </w:divBdr>
      <w:divsChild>
        <w:div w:id="324744296">
          <w:marLeft w:val="0"/>
          <w:marRight w:val="0"/>
          <w:marTop w:val="0"/>
          <w:marBottom w:val="0"/>
          <w:divBdr>
            <w:top w:val="none" w:sz="0" w:space="0" w:color="auto"/>
            <w:left w:val="none" w:sz="0" w:space="0" w:color="auto"/>
            <w:bottom w:val="none" w:sz="0" w:space="0" w:color="auto"/>
            <w:right w:val="none" w:sz="0" w:space="0" w:color="auto"/>
          </w:divBdr>
          <w:divsChild>
            <w:div w:id="266157711">
              <w:marLeft w:val="0"/>
              <w:marRight w:val="0"/>
              <w:marTop w:val="0"/>
              <w:marBottom w:val="0"/>
              <w:divBdr>
                <w:top w:val="none" w:sz="0" w:space="0" w:color="auto"/>
                <w:left w:val="none" w:sz="0" w:space="0" w:color="auto"/>
                <w:bottom w:val="none" w:sz="0" w:space="0" w:color="auto"/>
                <w:right w:val="none" w:sz="0" w:space="0" w:color="auto"/>
              </w:divBdr>
              <w:divsChild>
                <w:div w:id="7409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78831">
      <w:bodyDiv w:val="1"/>
      <w:marLeft w:val="0"/>
      <w:marRight w:val="0"/>
      <w:marTop w:val="0"/>
      <w:marBottom w:val="0"/>
      <w:divBdr>
        <w:top w:val="none" w:sz="0" w:space="0" w:color="auto"/>
        <w:left w:val="none" w:sz="0" w:space="0" w:color="auto"/>
        <w:bottom w:val="none" w:sz="0" w:space="0" w:color="auto"/>
        <w:right w:val="none" w:sz="0" w:space="0" w:color="auto"/>
      </w:divBdr>
      <w:divsChild>
        <w:div w:id="411389467">
          <w:marLeft w:val="0"/>
          <w:marRight w:val="0"/>
          <w:marTop w:val="0"/>
          <w:marBottom w:val="0"/>
          <w:divBdr>
            <w:top w:val="none" w:sz="0" w:space="0" w:color="auto"/>
            <w:left w:val="none" w:sz="0" w:space="0" w:color="auto"/>
            <w:bottom w:val="none" w:sz="0" w:space="0" w:color="auto"/>
            <w:right w:val="none" w:sz="0" w:space="0" w:color="auto"/>
          </w:divBdr>
          <w:divsChild>
            <w:div w:id="1508714786">
              <w:marLeft w:val="0"/>
              <w:marRight w:val="0"/>
              <w:marTop w:val="0"/>
              <w:marBottom w:val="0"/>
              <w:divBdr>
                <w:top w:val="none" w:sz="0" w:space="0" w:color="auto"/>
                <w:left w:val="none" w:sz="0" w:space="0" w:color="auto"/>
                <w:bottom w:val="none" w:sz="0" w:space="0" w:color="auto"/>
                <w:right w:val="none" w:sz="0" w:space="0" w:color="auto"/>
              </w:divBdr>
              <w:divsChild>
                <w:div w:id="1391074745">
                  <w:marLeft w:val="0"/>
                  <w:marRight w:val="0"/>
                  <w:marTop w:val="0"/>
                  <w:marBottom w:val="0"/>
                  <w:divBdr>
                    <w:top w:val="none" w:sz="0" w:space="0" w:color="auto"/>
                    <w:left w:val="none" w:sz="0" w:space="0" w:color="auto"/>
                    <w:bottom w:val="none" w:sz="0" w:space="0" w:color="auto"/>
                    <w:right w:val="none" w:sz="0" w:space="0" w:color="auto"/>
                  </w:divBdr>
                  <w:divsChild>
                    <w:div w:id="917252935">
                      <w:marLeft w:val="0"/>
                      <w:marRight w:val="0"/>
                      <w:marTop w:val="0"/>
                      <w:marBottom w:val="0"/>
                      <w:divBdr>
                        <w:top w:val="none" w:sz="0" w:space="0" w:color="auto"/>
                        <w:left w:val="none" w:sz="0" w:space="0" w:color="auto"/>
                        <w:bottom w:val="none" w:sz="0" w:space="0" w:color="auto"/>
                        <w:right w:val="none" w:sz="0" w:space="0" w:color="auto"/>
                      </w:divBdr>
                      <w:divsChild>
                        <w:div w:id="1485583518">
                          <w:marLeft w:val="375"/>
                          <w:marRight w:val="0"/>
                          <w:marTop w:val="0"/>
                          <w:marBottom w:val="0"/>
                          <w:divBdr>
                            <w:top w:val="none" w:sz="0" w:space="0" w:color="auto"/>
                            <w:left w:val="none" w:sz="0" w:space="0" w:color="auto"/>
                            <w:bottom w:val="none" w:sz="0" w:space="0" w:color="auto"/>
                            <w:right w:val="none" w:sz="0" w:space="0" w:color="auto"/>
                          </w:divBdr>
                          <w:divsChild>
                            <w:div w:id="2115780658">
                              <w:marLeft w:val="0"/>
                              <w:marRight w:val="0"/>
                              <w:marTop w:val="0"/>
                              <w:marBottom w:val="300"/>
                              <w:divBdr>
                                <w:top w:val="none" w:sz="0" w:space="0" w:color="auto"/>
                                <w:left w:val="single" w:sz="6" w:space="0" w:color="EDEDED"/>
                                <w:bottom w:val="single" w:sz="6" w:space="26" w:color="EDEDED"/>
                                <w:right w:val="single" w:sz="6" w:space="0" w:color="EDEDED"/>
                              </w:divBdr>
                              <w:divsChild>
                                <w:div w:id="108935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849166">
      <w:bodyDiv w:val="1"/>
      <w:marLeft w:val="0"/>
      <w:marRight w:val="0"/>
      <w:marTop w:val="0"/>
      <w:marBottom w:val="0"/>
      <w:divBdr>
        <w:top w:val="none" w:sz="0" w:space="0" w:color="auto"/>
        <w:left w:val="none" w:sz="0" w:space="0" w:color="auto"/>
        <w:bottom w:val="none" w:sz="0" w:space="0" w:color="auto"/>
        <w:right w:val="none" w:sz="0" w:space="0" w:color="auto"/>
      </w:divBdr>
    </w:div>
    <w:div w:id="299960553">
      <w:bodyDiv w:val="1"/>
      <w:marLeft w:val="0"/>
      <w:marRight w:val="0"/>
      <w:marTop w:val="0"/>
      <w:marBottom w:val="0"/>
      <w:divBdr>
        <w:top w:val="none" w:sz="0" w:space="0" w:color="auto"/>
        <w:left w:val="none" w:sz="0" w:space="0" w:color="auto"/>
        <w:bottom w:val="none" w:sz="0" w:space="0" w:color="auto"/>
        <w:right w:val="none" w:sz="0" w:space="0" w:color="auto"/>
      </w:divBdr>
      <w:divsChild>
        <w:div w:id="808667008">
          <w:marLeft w:val="0"/>
          <w:marRight w:val="0"/>
          <w:marTop w:val="0"/>
          <w:marBottom w:val="0"/>
          <w:divBdr>
            <w:top w:val="none" w:sz="0" w:space="0" w:color="auto"/>
            <w:left w:val="none" w:sz="0" w:space="0" w:color="auto"/>
            <w:bottom w:val="none" w:sz="0" w:space="0" w:color="auto"/>
            <w:right w:val="none" w:sz="0" w:space="0" w:color="auto"/>
          </w:divBdr>
          <w:divsChild>
            <w:div w:id="339963880">
              <w:marLeft w:val="0"/>
              <w:marRight w:val="0"/>
              <w:marTop w:val="0"/>
              <w:marBottom w:val="0"/>
              <w:divBdr>
                <w:top w:val="none" w:sz="0" w:space="0" w:color="auto"/>
                <w:left w:val="none" w:sz="0" w:space="0" w:color="auto"/>
                <w:bottom w:val="none" w:sz="0" w:space="0" w:color="auto"/>
                <w:right w:val="none" w:sz="0" w:space="0" w:color="auto"/>
              </w:divBdr>
              <w:divsChild>
                <w:div w:id="172452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630904">
      <w:bodyDiv w:val="1"/>
      <w:marLeft w:val="0"/>
      <w:marRight w:val="0"/>
      <w:marTop w:val="0"/>
      <w:marBottom w:val="0"/>
      <w:divBdr>
        <w:top w:val="none" w:sz="0" w:space="0" w:color="auto"/>
        <w:left w:val="none" w:sz="0" w:space="0" w:color="auto"/>
        <w:bottom w:val="none" w:sz="0" w:space="0" w:color="auto"/>
        <w:right w:val="none" w:sz="0" w:space="0" w:color="auto"/>
      </w:divBdr>
      <w:divsChild>
        <w:div w:id="1777602668">
          <w:marLeft w:val="0"/>
          <w:marRight w:val="0"/>
          <w:marTop w:val="0"/>
          <w:marBottom w:val="0"/>
          <w:divBdr>
            <w:top w:val="none" w:sz="0" w:space="0" w:color="auto"/>
            <w:left w:val="none" w:sz="0" w:space="0" w:color="auto"/>
            <w:bottom w:val="none" w:sz="0" w:space="0" w:color="auto"/>
            <w:right w:val="none" w:sz="0" w:space="0" w:color="auto"/>
          </w:divBdr>
          <w:divsChild>
            <w:div w:id="1594048225">
              <w:marLeft w:val="0"/>
              <w:marRight w:val="0"/>
              <w:marTop w:val="0"/>
              <w:marBottom w:val="0"/>
              <w:divBdr>
                <w:top w:val="none" w:sz="0" w:space="0" w:color="auto"/>
                <w:left w:val="none" w:sz="0" w:space="0" w:color="auto"/>
                <w:bottom w:val="none" w:sz="0" w:space="0" w:color="auto"/>
                <w:right w:val="none" w:sz="0" w:space="0" w:color="auto"/>
              </w:divBdr>
              <w:divsChild>
                <w:div w:id="41748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961031">
      <w:bodyDiv w:val="1"/>
      <w:marLeft w:val="0"/>
      <w:marRight w:val="0"/>
      <w:marTop w:val="0"/>
      <w:marBottom w:val="0"/>
      <w:divBdr>
        <w:top w:val="none" w:sz="0" w:space="0" w:color="auto"/>
        <w:left w:val="none" w:sz="0" w:space="0" w:color="auto"/>
        <w:bottom w:val="none" w:sz="0" w:space="0" w:color="auto"/>
        <w:right w:val="none" w:sz="0" w:space="0" w:color="auto"/>
      </w:divBdr>
    </w:div>
    <w:div w:id="551692336">
      <w:bodyDiv w:val="1"/>
      <w:marLeft w:val="0"/>
      <w:marRight w:val="0"/>
      <w:marTop w:val="0"/>
      <w:marBottom w:val="0"/>
      <w:divBdr>
        <w:top w:val="none" w:sz="0" w:space="0" w:color="auto"/>
        <w:left w:val="none" w:sz="0" w:space="0" w:color="auto"/>
        <w:bottom w:val="none" w:sz="0" w:space="0" w:color="auto"/>
        <w:right w:val="none" w:sz="0" w:space="0" w:color="auto"/>
      </w:divBdr>
    </w:div>
    <w:div w:id="621307589">
      <w:bodyDiv w:val="1"/>
      <w:marLeft w:val="0"/>
      <w:marRight w:val="0"/>
      <w:marTop w:val="0"/>
      <w:marBottom w:val="0"/>
      <w:divBdr>
        <w:top w:val="none" w:sz="0" w:space="0" w:color="auto"/>
        <w:left w:val="none" w:sz="0" w:space="0" w:color="auto"/>
        <w:bottom w:val="none" w:sz="0" w:space="0" w:color="auto"/>
        <w:right w:val="none" w:sz="0" w:space="0" w:color="auto"/>
      </w:divBdr>
    </w:div>
    <w:div w:id="626932293">
      <w:bodyDiv w:val="1"/>
      <w:marLeft w:val="0"/>
      <w:marRight w:val="0"/>
      <w:marTop w:val="0"/>
      <w:marBottom w:val="0"/>
      <w:divBdr>
        <w:top w:val="none" w:sz="0" w:space="0" w:color="auto"/>
        <w:left w:val="none" w:sz="0" w:space="0" w:color="auto"/>
        <w:bottom w:val="none" w:sz="0" w:space="0" w:color="auto"/>
        <w:right w:val="none" w:sz="0" w:space="0" w:color="auto"/>
      </w:divBdr>
    </w:div>
    <w:div w:id="824711779">
      <w:bodyDiv w:val="1"/>
      <w:marLeft w:val="0"/>
      <w:marRight w:val="0"/>
      <w:marTop w:val="0"/>
      <w:marBottom w:val="0"/>
      <w:divBdr>
        <w:top w:val="none" w:sz="0" w:space="0" w:color="auto"/>
        <w:left w:val="none" w:sz="0" w:space="0" w:color="auto"/>
        <w:bottom w:val="none" w:sz="0" w:space="0" w:color="auto"/>
        <w:right w:val="none" w:sz="0" w:space="0" w:color="auto"/>
      </w:divBdr>
    </w:div>
    <w:div w:id="857546225">
      <w:bodyDiv w:val="1"/>
      <w:marLeft w:val="0"/>
      <w:marRight w:val="0"/>
      <w:marTop w:val="0"/>
      <w:marBottom w:val="0"/>
      <w:divBdr>
        <w:top w:val="none" w:sz="0" w:space="0" w:color="auto"/>
        <w:left w:val="none" w:sz="0" w:space="0" w:color="auto"/>
        <w:bottom w:val="none" w:sz="0" w:space="0" w:color="auto"/>
        <w:right w:val="none" w:sz="0" w:space="0" w:color="auto"/>
      </w:divBdr>
    </w:div>
    <w:div w:id="858927891">
      <w:bodyDiv w:val="1"/>
      <w:marLeft w:val="0"/>
      <w:marRight w:val="0"/>
      <w:marTop w:val="0"/>
      <w:marBottom w:val="0"/>
      <w:divBdr>
        <w:top w:val="none" w:sz="0" w:space="0" w:color="auto"/>
        <w:left w:val="none" w:sz="0" w:space="0" w:color="auto"/>
        <w:bottom w:val="none" w:sz="0" w:space="0" w:color="auto"/>
        <w:right w:val="none" w:sz="0" w:space="0" w:color="auto"/>
      </w:divBdr>
    </w:div>
    <w:div w:id="893540175">
      <w:bodyDiv w:val="1"/>
      <w:marLeft w:val="0"/>
      <w:marRight w:val="0"/>
      <w:marTop w:val="0"/>
      <w:marBottom w:val="0"/>
      <w:divBdr>
        <w:top w:val="none" w:sz="0" w:space="0" w:color="auto"/>
        <w:left w:val="none" w:sz="0" w:space="0" w:color="auto"/>
        <w:bottom w:val="none" w:sz="0" w:space="0" w:color="auto"/>
        <w:right w:val="none" w:sz="0" w:space="0" w:color="auto"/>
      </w:divBdr>
      <w:divsChild>
        <w:div w:id="775370957">
          <w:marLeft w:val="0"/>
          <w:marRight w:val="0"/>
          <w:marTop w:val="0"/>
          <w:marBottom w:val="0"/>
          <w:divBdr>
            <w:top w:val="none" w:sz="0" w:space="0" w:color="auto"/>
            <w:left w:val="none" w:sz="0" w:space="0" w:color="auto"/>
            <w:bottom w:val="none" w:sz="0" w:space="0" w:color="auto"/>
            <w:right w:val="none" w:sz="0" w:space="0" w:color="auto"/>
          </w:divBdr>
          <w:divsChild>
            <w:div w:id="780497435">
              <w:marLeft w:val="0"/>
              <w:marRight w:val="0"/>
              <w:marTop w:val="0"/>
              <w:marBottom w:val="0"/>
              <w:divBdr>
                <w:top w:val="none" w:sz="0" w:space="0" w:color="auto"/>
                <w:left w:val="none" w:sz="0" w:space="0" w:color="auto"/>
                <w:bottom w:val="none" w:sz="0" w:space="0" w:color="auto"/>
                <w:right w:val="none" w:sz="0" w:space="0" w:color="auto"/>
              </w:divBdr>
              <w:divsChild>
                <w:div w:id="746001994">
                  <w:marLeft w:val="0"/>
                  <w:marRight w:val="0"/>
                  <w:marTop w:val="0"/>
                  <w:marBottom w:val="0"/>
                  <w:divBdr>
                    <w:top w:val="none" w:sz="0" w:space="0" w:color="auto"/>
                    <w:left w:val="none" w:sz="0" w:space="0" w:color="auto"/>
                    <w:bottom w:val="none" w:sz="0" w:space="0" w:color="auto"/>
                    <w:right w:val="none" w:sz="0" w:space="0" w:color="auto"/>
                  </w:divBdr>
                  <w:divsChild>
                    <w:div w:id="263419780">
                      <w:marLeft w:val="0"/>
                      <w:marRight w:val="0"/>
                      <w:marTop w:val="0"/>
                      <w:marBottom w:val="0"/>
                      <w:divBdr>
                        <w:top w:val="none" w:sz="0" w:space="0" w:color="auto"/>
                        <w:left w:val="none" w:sz="0" w:space="0" w:color="auto"/>
                        <w:bottom w:val="none" w:sz="0" w:space="0" w:color="auto"/>
                        <w:right w:val="none" w:sz="0" w:space="0" w:color="auto"/>
                      </w:divBdr>
                      <w:divsChild>
                        <w:div w:id="521480038">
                          <w:marLeft w:val="0"/>
                          <w:marRight w:val="0"/>
                          <w:marTop w:val="0"/>
                          <w:marBottom w:val="0"/>
                          <w:divBdr>
                            <w:top w:val="none" w:sz="0" w:space="0" w:color="auto"/>
                            <w:left w:val="none" w:sz="0" w:space="0" w:color="auto"/>
                            <w:bottom w:val="none" w:sz="0" w:space="0" w:color="auto"/>
                            <w:right w:val="none" w:sz="0" w:space="0" w:color="auto"/>
                          </w:divBdr>
                          <w:divsChild>
                            <w:div w:id="1714573729">
                              <w:marLeft w:val="0"/>
                              <w:marRight w:val="0"/>
                              <w:marTop w:val="0"/>
                              <w:marBottom w:val="0"/>
                              <w:divBdr>
                                <w:top w:val="none" w:sz="0" w:space="0" w:color="auto"/>
                                <w:left w:val="none" w:sz="0" w:space="0" w:color="auto"/>
                                <w:bottom w:val="none" w:sz="0" w:space="0" w:color="auto"/>
                                <w:right w:val="none" w:sz="0" w:space="0" w:color="auto"/>
                              </w:divBdr>
                              <w:divsChild>
                                <w:div w:id="417099049">
                                  <w:marLeft w:val="0"/>
                                  <w:marRight w:val="0"/>
                                  <w:marTop w:val="0"/>
                                  <w:marBottom w:val="0"/>
                                  <w:divBdr>
                                    <w:top w:val="none" w:sz="0" w:space="0" w:color="auto"/>
                                    <w:left w:val="none" w:sz="0" w:space="0" w:color="auto"/>
                                    <w:bottom w:val="none" w:sz="0" w:space="0" w:color="auto"/>
                                    <w:right w:val="none" w:sz="0" w:space="0" w:color="auto"/>
                                  </w:divBdr>
                                  <w:divsChild>
                                    <w:div w:id="1165129360">
                                      <w:marLeft w:val="0"/>
                                      <w:marRight w:val="0"/>
                                      <w:marTop w:val="0"/>
                                      <w:marBottom w:val="0"/>
                                      <w:divBdr>
                                        <w:top w:val="none" w:sz="0" w:space="0" w:color="auto"/>
                                        <w:left w:val="none" w:sz="0" w:space="0" w:color="auto"/>
                                        <w:bottom w:val="none" w:sz="0" w:space="0" w:color="auto"/>
                                        <w:right w:val="none" w:sz="0" w:space="0" w:color="auto"/>
                                      </w:divBdr>
                                      <w:divsChild>
                                        <w:div w:id="896745685">
                                          <w:marLeft w:val="0"/>
                                          <w:marRight w:val="0"/>
                                          <w:marTop w:val="0"/>
                                          <w:marBottom w:val="0"/>
                                          <w:divBdr>
                                            <w:top w:val="none" w:sz="0" w:space="0" w:color="auto"/>
                                            <w:left w:val="none" w:sz="0" w:space="0" w:color="auto"/>
                                            <w:bottom w:val="none" w:sz="0" w:space="0" w:color="auto"/>
                                            <w:right w:val="none" w:sz="0" w:space="0" w:color="auto"/>
                                          </w:divBdr>
                                          <w:divsChild>
                                            <w:div w:id="967397139">
                                              <w:marLeft w:val="0"/>
                                              <w:marRight w:val="0"/>
                                              <w:marTop w:val="0"/>
                                              <w:marBottom w:val="0"/>
                                              <w:divBdr>
                                                <w:top w:val="none" w:sz="0" w:space="0" w:color="auto"/>
                                                <w:left w:val="none" w:sz="0" w:space="0" w:color="auto"/>
                                                <w:bottom w:val="none" w:sz="0" w:space="0" w:color="auto"/>
                                                <w:right w:val="none" w:sz="0" w:space="0" w:color="auto"/>
                                              </w:divBdr>
                                              <w:divsChild>
                                                <w:div w:id="1412583671">
                                                  <w:marLeft w:val="0"/>
                                                  <w:marRight w:val="0"/>
                                                  <w:marTop w:val="0"/>
                                                  <w:marBottom w:val="0"/>
                                                  <w:divBdr>
                                                    <w:top w:val="none" w:sz="0" w:space="0" w:color="auto"/>
                                                    <w:left w:val="none" w:sz="0" w:space="0" w:color="auto"/>
                                                    <w:bottom w:val="none" w:sz="0" w:space="0" w:color="auto"/>
                                                    <w:right w:val="none" w:sz="0" w:space="0" w:color="auto"/>
                                                  </w:divBdr>
                                                  <w:divsChild>
                                                    <w:div w:id="1017586089">
                                                      <w:marLeft w:val="0"/>
                                                      <w:marRight w:val="0"/>
                                                      <w:marTop w:val="0"/>
                                                      <w:marBottom w:val="0"/>
                                                      <w:divBdr>
                                                        <w:top w:val="none" w:sz="0" w:space="0" w:color="auto"/>
                                                        <w:left w:val="none" w:sz="0" w:space="0" w:color="auto"/>
                                                        <w:bottom w:val="none" w:sz="0" w:space="0" w:color="auto"/>
                                                        <w:right w:val="none" w:sz="0" w:space="0" w:color="auto"/>
                                                      </w:divBdr>
                                                      <w:divsChild>
                                                        <w:div w:id="960843379">
                                                          <w:marLeft w:val="0"/>
                                                          <w:marRight w:val="0"/>
                                                          <w:marTop w:val="0"/>
                                                          <w:marBottom w:val="0"/>
                                                          <w:divBdr>
                                                            <w:top w:val="none" w:sz="0" w:space="0" w:color="auto"/>
                                                            <w:left w:val="none" w:sz="0" w:space="0" w:color="auto"/>
                                                            <w:bottom w:val="none" w:sz="0" w:space="0" w:color="auto"/>
                                                            <w:right w:val="none" w:sz="0" w:space="0" w:color="auto"/>
                                                          </w:divBdr>
                                                          <w:divsChild>
                                                            <w:div w:id="1423837459">
                                                              <w:marLeft w:val="0"/>
                                                              <w:marRight w:val="0"/>
                                                              <w:marTop w:val="0"/>
                                                              <w:marBottom w:val="0"/>
                                                              <w:divBdr>
                                                                <w:top w:val="none" w:sz="0" w:space="0" w:color="auto"/>
                                                                <w:left w:val="none" w:sz="0" w:space="0" w:color="auto"/>
                                                                <w:bottom w:val="none" w:sz="0" w:space="0" w:color="auto"/>
                                                                <w:right w:val="none" w:sz="0" w:space="0" w:color="auto"/>
                                                              </w:divBdr>
                                                              <w:divsChild>
                                                                <w:div w:id="451244295">
                                                                  <w:marLeft w:val="0"/>
                                                                  <w:marRight w:val="0"/>
                                                                  <w:marTop w:val="0"/>
                                                                  <w:marBottom w:val="0"/>
                                                                  <w:divBdr>
                                                                    <w:top w:val="none" w:sz="0" w:space="0" w:color="auto"/>
                                                                    <w:left w:val="none" w:sz="0" w:space="0" w:color="auto"/>
                                                                    <w:bottom w:val="none" w:sz="0" w:space="0" w:color="auto"/>
                                                                    <w:right w:val="none" w:sz="0" w:space="0" w:color="auto"/>
                                                                  </w:divBdr>
                                                                  <w:divsChild>
                                                                    <w:div w:id="500240486">
                                                                      <w:marLeft w:val="0"/>
                                                                      <w:marRight w:val="0"/>
                                                                      <w:marTop w:val="0"/>
                                                                      <w:marBottom w:val="0"/>
                                                                      <w:divBdr>
                                                                        <w:top w:val="none" w:sz="0" w:space="0" w:color="auto"/>
                                                                        <w:left w:val="none" w:sz="0" w:space="0" w:color="auto"/>
                                                                        <w:bottom w:val="none" w:sz="0" w:space="0" w:color="auto"/>
                                                                        <w:right w:val="none" w:sz="0" w:space="0" w:color="auto"/>
                                                                      </w:divBdr>
                                                                      <w:divsChild>
                                                                        <w:div w:id="138613702">
                                                                          <w:marLeft w:val="0"/>
                                                                          <w:marRight w:val="0"/>
                                                                          <w:marTop w:val="0"/>
                                                                          <w:marBottom w:val="0"/>
                                                                          <w:divBdr>
                                                                            <w:top w:val="none" w:sz="0" w:space="0" w:color="auto"/>
                                                                            <w:left w:val="none" w:sz="0" w:space="0" w:color="auto"/>
                                                                            <w:bottom w:val="none" w:sz="0" w:space="0" w:color="auto"/>
                                                                            <w:right w:val="none" w:sz="0" w:space="0" w:color="auto"/>
                                                                          </w:divBdr>
                                                                          <w:divsChild>
                                                                            <w:div w:id="1327975082">
                                                                              <w:marLeft w:val="0"/>
                                                                              <w:marRight w:val="0"/>
                                                                              <w:marTop w:val="0"/>
                                                                              <w:marBottom w:val="0"/>
                                                                              <w:divBdr>
                                                                                <w:top w:val="none" w:sz="0" w:space="0" w:color="auto"/>
                                                                                <w:left w:val="none" w:sz="0" w:space="0" w:color="auto"/>
                                                                                <w:bottom w:val="none" w:sz="0" w:space="0" w:color="auto"/>
                                                                                <w:right w:val="none" w:sz="0" w:space="0" w:color="auto"/>
                                                                              </w:divBdr>
                                                                              <w:divsChild>
                                                                                <w:div w:id="22245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929874">
      <w:bodyDiv w:val="1"/>
      <w:marLeft w:val="0"/>
      <w:marRight w:val="0"/>
      <w:marTop w:val="0"/>
      <w:marBottom w:val="0"/>
      <w:divBdr>
        <w:top w:val="none" w:sz="0" w:space="0" w:color="auto"/>
        <w:left w:val="none" w:sz="0" w:space="0" w:color="auto"/>
        <w:bottom w:val="none" w:sz="0" w:space="0" w:color="auto"/>
        <w:right w:val="none" w:sz="0" w:space="0" w:color="auto"/>
      </w:divBdr>
    </w:div>
    <w:div w:id="988435640">
      <w:bodyDiv w:val="1"/>
      <w:marLeft w:val="0"/>
      <w:marRight w:val="0"/>
      <w:marTop w:val="0"/>
      <w:marBottom w:val="0"/>
      <w:divBdr>
        <w:top w:val="none" w:sz="0" w:space="0" w:color="auto"/>
        <w:left w:val="none" w:sz="0" w:space="0" w:color="auto"/>
        <w:bottom w:val="none" w:sz="0" w:space="0" w:color="auto"/>
        <w:right w:val="none" w:sz="0" w:space="0" w:color="auto"/>
      </w:divBdr>
    </w:div>
    <w:div w:id="1005400030">
      <w:bodyDiv w:val="1"/>
      <w:marLeft w:val="0"/>
      <w:marRight w:val="0"/>
      <w:marTop w:val="0"/>
      <w:marBottom w:val="0"/>
      <w:divBdr>
        <w:top w:val="none" w:sz="0" w:space="0" w:color="auto"/>
        <w:left w:val="none" w:sz="0" w:space="0" w:color="auto"/>
        <w:bottom w:val="none" w:sz="0" w:space="0" w:color="auto"/>
        <w:right w:val="none" w:sz="0" w:space="0" w:color="auto"/>
      </w:divBdr>
      <w:divsChild>
        <w:div w:id="27071331">
          <w:marLeft w:val="0"/>
          <w:marRight w:val="0"/>
          <w:marTop w:val="0"/>
          <w:marBottom w:val="0"/>
          <w:divBdr>
            <w:top w:val="single" w:sz="6" w:space="0" w:color="CCCCCC"/>
            <w:left w:val="single" w:sz="6" w:space="0" w:color="CCCCCC"/>
            <w:bottom w:val="single" w:sz="6" w:space="0" w:color="CCCCCC"/>
            <w:right w:val="single" w:sz="6" w:space="0" w:color="CCCCCC"/>
          </w:divBdr>
          <w:divsChild>
            <w:div w:id="427045267">
              <w:marLeft w:val="0"/>
              <w:marRight w:val="0"/>
              <w:marTop w:val="0"/>
              <w:marBottom w:val="0"/>
              <w:divBdr>
                <w:top w:val="none" w:sz="0" w:space="0" w:color="auto"/>
                <w:left w:val="none" w:sz="0" w:space="0" w:color="auto"/>
                <w:bottom w:val="none" w:sz="0" w:space="0" w:color="auto"/>
                <w:right w:val="none" w:sz="0" w:space="0" w:color="auto"/>
              </w:divBdr>
            </w:div>
            <w:div w:id="477771537">
              <w:marLeft w:val="0"/>
              <w:marRight w:val="0"/>
              <w:marTop w:val="0"/>
              <w:marBottom w:val="0"/>
              <w:divBdr>
                <w:top w:val="none" w:sz="0" w:space="0" w:color="auto"/>
                <w:left w:val="none" w:sz="0" w:space="0" w:color="auto"/>
                <w:bottom w:val="none" w:sz="0" w:space="0" w:color="auto"/>
                <w:right w:val="none" w:sz="0" w:space="0" w:color="auto"/>
              </w:divBdr>
            </w:div>
            <w:div w:id="1993674250">
              <w:marLeft w:val="0"/>
              <w:marRight w:val="0"/>
              <w:marTop w:val="0"/>
              <w:marBottom w:val="0"/>
              <w:divBdr>
                <w:top w:val="none" w:sz="0" w:space="0" w:color="auto"/>
                <w:left w:val="none" w:sz="0" w:space="0" w:color="auto"/>
                <w:bottom w:val="none" w:sz="0" w:space="0" w:color="auto"/>
                <w:right w:val="none" w:sz="0" w:space="0" w:color="auto"/>
              </w:divBdr>
              <w:divsChild>
                <w:div w:id="606278200">
                  <w:marLeft w:val="0"/>
                  <w:marRight w:val="0"/>
                  <w:marTop w:val="0"/>
                  <w:marBottom w:val="0"/>
                  <w:divBdr>
                    <w:top w:val="none" w:sz="0" w:space="0" w:color="auto"/>
                    <w:left w:val="none" w:sz="0" w:space="0" w:color="auto"/>
                    <w:bottom w:val="none" w:sz="0" w:space="0" w:color="auto"/>
                    <w:right w:val="none" w:sz="0" w:space="0" w:color="auto"/>
                  </w:divBdr>
                </w:div>
              </w:divsChild>
            </w:div>
            <w:div w:id="205411447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045645628">
      <w:bodyDiv w:val="1"/>
      <w:marLeft w:val="0"/>
      <w:marRight w:val="0"/>
      <w:marTop w:val="0"/>
      <w:marBottom w:val="0"/>
      <w:divBdr>
        <w:top w:val="none" w:sz="0" w:space="0" w:color="auto"/>
        <w:left w:val="none" w:sz="0" w:space="0" w:color="auto"/>
        <w:bottom w:val="none" w:sz="0" w:space="0" w:color="auto"/>
        <w:right w:val="none" w:sz="0" w:space="0" w:color="auto"/>
      </w:divBdr>
    </w:div>
    <w:div w:id="1083382572">
      <w:bodyDiv w:val="1"/>
      <w:marLeft w:val="0"/>
      <w:marRight w:val="0"/>
      <w:marTop w:val="0"/>
      <w:marBottom w:val="0"/>
      <w:divBdr>
        <w:top w:val="none" w:sz="0" w:space="0" w:color="auto"/>
        <w:left w:val="none" w:sz="0" w:space="0" w:color="auto"/>
        <w:bottom w:val="none" w:sz="0" w:space="0" w:color="auto"/>
        <w:right w:val="none" w:sz="0" w:space="0" w:color="auto"/>
      </w:divBdr>
    </w:div>
    <w:div w:id="1132941449">
      <w:bodyDiv w:val="1"/>
      <w:marLeft w:val="0"/>
      <w:marRight w:val="0"/>
      <w:marTop w:val="0"/>
      <w:marBottom w:val="0"/>
      <w:divBdr>
        <w:top w:val="none" w:sz="0" w:space="0" w:color="auto"/>
        <w:left w:val="none" w:sz="0" w:space="0" w:color="auto"/>
        <w:bottom w:val="none" w:sz="0" w:space="0" w:color="auto"/>
        <w:right w:val="none" w:sz="0" w:space="0" w:color="auto"/>
      </w:divBdr>
    </w:div>
    <w:div w:id="1305164254">
      <w:bodyDiv w:val="1"/>
      <w:marLeft w:val="0"/>
      <w:marRight w:val="0"/>
      <w:marTop w:val="0"/>
      <w:marBottom w:val="0"/>
      <w:divBdr>
        <w:top w:val="none" w:sz="0" w:space="0" w:color="auto"/>
        <w:left w:val="none" w:sz="0" w:space="0" w:color="auto"/>
        <w:bottom w:val="none" w:sz="0" w:space="0" w:color="auto"/>
        <w:right w:val="none" w:sz="0" w:space="0" w:color="auto"/>
      </w:divBdr>
    </w:div>
    <w:div w:id="1324048453">
      <w:bodyDiv w:val="1"/>
      <w:marLeft w:val="0"/>
      <w:marRight w:val="0"/>
      <w:marTop w:val="0"/>
      <w:marBottom w:val="0"/>
      <w:divBdr>
        <w:top w:val="none" w:sz="0" w:space="0" w:color="auto"/>
        <w:left w:val="none" w:sz="0" w:space="0" w:color="auto"/>
        <w:bottom w:val="none" w:sz="0" w:space="0" w:color="auto"/>
        <w:right w:val="none" w:sz="0" w:space="0" w:color="auto"/>
      </w:divBdr>
    </w:div>
    <w:div w:id="1368094869">
      <w:bodyDiv w:val="1"/>
      <w:marLeft w:val="0"/>
      <w:marRight w:val="0"/>
      <w:marTop w:val="0"/>
      <w:marBottom w:val="0"/>
      <w:divBdr>
        <w:top w:val="none" w:sz="0" w:space="0" w:color="auto"/>
        <w:left w:val="none" w:sz="0" w:space="0" w:color="auto"/>
        <w:bottom w:val="none" w:sz="0" w:space="0" w:color="auto"/>
        <w:right w:val="none" w:sz="0" w:space="0" w:color="auto"/>
      </w:divBdr>
    </w:div>
    <w:div w:id="1414619528">
      <w:bodyDiv w:val="1"/>
      <w:marLeft w:val="0"/>
      <w:marRight w:val="0"/>
      <w:marTop w:val="0"/>
      <w:marBottom w:val="0"/>
      <w:divBdr>
        <w:top w:val="none" w:sz="0" w:space="0" w:color="auto"/>
        <w:left w:val="none" w:sz="0" w:space="0" w:color="auto"/>
        <w:bottom w:val="none" w:sz="0" w:space="0" w:color="auto"/>
        <w:right w:val="none" w:sz="0" w:space="0" w:color="auto"/>
      </w:divBdr>
      <w:divsChild>
        <w:div w:id="674377490">
          <w:marLeft w:val="0"/>
          <w:marRight w:val="0"/>
          <w:marTop w:val="0"/>
          <w:marBottom w:val="0"/>
          <w:divBdr>
            <w:top w:val="none" w:sz="0" w:space="0" w:color="auto"/>
            <w:left w:val="none" w:sz="0" w:space="0" w:color="auto"/>
            <w:bottom w:val="none" w:sz="0" w:space="0" w:color="auto"/>
            <w:right w:val="none" w:sz="0" w:space="0" w:color="auto"/>
          </w:divBdr>
          <w:divsChild>
            <w:div w:id="518350319">
              <w:marLeft w:val="0"/>
              <w:marRight w:val="0"/>
              <w:marTop w:val="0"/>
              <w:marBottom w:val="0"/>
              <w:divBdr>
                <w:top w:val="none" w:sz="0" w:space="0" w:color="auto"/>
                <w:left w:val="none" w:sz="0" w:space="0" w:color="auto"/>
                <w:bottom w:val="none" w:sz="0" w:space="0" w:color="auto"/>
                <w:right w:val="none" w:sz="0" w:space="0" w:color="auto"/>
              </w:divBdr>
              <w:divsChild>
                <w:div w:id="147876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58591">
      <w:bodyDiv w:val="1"/>
      <w:marLeft w:val="0"/>
      <w:marRight w:val="0"/>
      <w:marTop w:val="0"/>
      <w:marBottom w:val="0"/>
      <w:divBdr>
        <w:top w:val="none" w:sz="0" w:space="0" w:color="auto"/>
        <w:left w:val="none" w:sz="0" w:space="0" w:color="auto"/>
        <w:bottom w:val="none" w:sz="0" w:space="0" w:color="auto"/>
        <w:right w:val="none" w:sz="0" w:space="0" w:color="auto"/>
      </w:divBdr>
    </w:div>
    <w:div w:id="1642805783">
      <w:bodyDiv w:val="1"/>
      <w:marLeft w:val="0"/>
      <w:marRight w:val="0"/>
      <w:marTop w:val="0"/>
      <w:marBottom w:val="0"/>
      <w:divBdr>
        <w:top w:val="none" w:sz="0" w:space="0" w:color="auto"/>
        <w:left w:val="none" w:sz="0" w:space="0" w:color="auto"/>
        <w:bottom w:val="none" w:sz="0" w:space="0" w:color="auto"/>
        <w:right w:val="none" w:sz="0" w:space="0" w:color="auto"/>
      </w:divBdr>
    </w:div>
    <w:div w:id="1691829635">
      <w:bodyDiv w:val="1"/>
      <w:marLeft w:val="0"/>
      <w:marRight w:val="0"/>
      <w:marTop w:val="0"/>
      <w:marBottom w:val="0"/>
      <w:divBdr>
        <w:top w:val="none" w:sz="0" w:space="0" w:color="auto"/>
        <w:left w:val="none" w:sz="0" w:space="0" w:color="auto"/>
        <w:bottom w:val="none" w:sz="0" w:space="0" w:color="auto"/>
        <w:right w:val="none" w:sz="0" w:space="0" w:color="auto"/>
      </w:divBdr>
    </w:div>
    <w:div w:id="1764568536">
      <w:bodyDiv w:val="1"/>
      <w:marLeft w:val="0"/>
      <w:marRight w:val="0"/>
      <w:marTop w:val="0"/>
      <w:marBottom w:val="0"/>
      <w:divBdr>
        <w:top w:val="none" w:sz="0" w:space="0" w:color="auto"/>
        <w:left w:val="none" w:sz="0" w:space="0" w:color="auto"/>
        <w:bottom w:val="none" w:sz="0" w:space="0" w:color="auto"/>
        <w:right w:val="none" w:sz="0" w:space="0" w:color="auto"/>
      </w:divBdr>
    </w:div>
    <w:div w:id="1799451424">
      <w:bodyDiv w:val="1"/>
      <w:marLeft w:val="0"/>
      <w:marRight w:val="0"/>
      <w:marTop w:val="0"/>
      <w:marBottom w:val="0"/>
      <w:divBdr>
        <w:top w:val="none" w:sz="0" w:space="0" w:color="auto"/>
        <w:left w:val="none" w:sz="0" w:space="0" w:color="auto"/>
        <w:bottom w:val="none" w:sz="0" w:space="0" w:color="auto"/>
        <w:right w:val="none" w:sz="0" w:space="0" w:color="auto"/>
      </w:divBdr>
      <w:divsChild>
        <w:div w:id="2143691975">
          <w:marLeft w:val="0"/>
          <w:marRight w:val="0"/>
          <w:marTop w:val="0"/>
          <w:marBottom w:val="0"/>
          <w:divBdr>
            <w:top w:val="none" w:sz="0" w:space="0" w:color="auto"/>
            <w:left w:val="none" w:sz="0" w:space="0" w:color="auto"/>
            <w:bottom w:val="none" w:sz="0" w:space="0" w:color="auto"/>
            <w:right w:val="none" w:sz="0" w:space="0" w:color="auto"/>
          </w:divBdr>
          <w:divsChild>
            <w:div w:id="738213949">
              <w:marLeft w:val="2700"/>
              <w:marRight w:val="2700"/>
              <w:marTop w:val="0"/>
              <w:marBottom w:val="0"/>
              <w:divBdr>
                <w:top w:val="none" w:sz="0" w:space="0" w:color="auto"/>
                <w:left w:val="single" w:sz="6" w:space="0" w:color="FFFFFF"/>
                <w:bottom w:val="none" w:sz="0" w:space="0" w:color="auto"/>
                <w:right w:val="single" w:sz="6" w:space="0" w:color="FFFFFF"/>
              </w:divBdr>
              <w:divsChild>
                <w:div w:id="83696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720243">
      <w:bodyDiv w:val="1"/>
      <w:marLeft w:val="0"/>
      <w:marRight w:val="0"/>
      <w:marTop w:val="0"/>
      <w:marBottom w:val="0"/>
      <w:divBdr>
        <w:top w:val="none" w:sz="0" w:space="0" w:color="auto"/>
        <w:left w:val="none" w:sz="0" w:space="0" w:color="auto"/>
        <w:bottom w:val="none" w:sz="0" w:space="0" w:color="auto"/>
        <w:right w:val="none" w:sz="0" w:space="0" w:color="auto"/>
      </w:divBdr>
      <w:divsChild>
        <w:div w:id="1401058935">
          <w:marLeft w:val="0"/>
          <w:marRight w:val="0"/>
          <w:marTop w:val="0"/>
          <w:marBottom w:val="0"/>
          <w:divBdr>
            <w:top w:val="none" w:sz="0" w:space="0" w:color="auto"/>
            <w:left w:val="none" w:sz="0" w:space="0" w:color="auto"/>
            <w:bottom w:val="none" w:sz="0" w:space="0" w:color="auto"/>
            <w:right w:val="none" w:sz="0" w:space="0" w:color="auto"/>
          </w:divBdr>
          <w:divsChild>
            <w:div w:id="1090351047">
              <w:marLeft w:val="0"/>
              <w:marRight w:val="0"/>
              <w:marTop w:val="0"/>
              <w:marBottom w:val="0"/>
              <w:divBdr>
                <w:top w:val="none" w:sz="0" w:space="0" w:color="auto"/>
                <w:left w:val="none" w:sz="0" w:space="0" w:color="auto"/>
                <w:bottom w:val="none" w:sz="0" w:space="0" w:color="auto"/>
                <w:right w:val="none" w:sz="0" w:space="0" w:color="auto"/>
              </w:divBdr>
              <w:divsChild>
                <w:div w:id="20920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85757">
      <w:bodyDiv w:val="1"/>
      <w:marLeft w:val="0"/>
      <w:marRight w:val="0"/>
      <w:marTop w:val="0"/>
      <w:marBottom w:val="0"/>
      <w:divBdr>
        <w:top w:val="none" w:sz="0" w:space="0" w:color="auto"/>
        <w:left w:val="none" w:sz="0" w:space="0" w:color="auto"/>
        <w:bottom w:val="none" w:sz="0" w:space="0" w:color="auto"/>
        <w:right w:val="none" w:sz="0" w:space="0" w:color="auto"/>
      </w:divBdr>
    </w:div>
    <w:div w:id="201183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a.leggidital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2393</Words>
  <Characters>13646</Characters>
  <Application>Microsoft Office Word</Application>
  <DocSecurity>0</DocSecurity>
  <Lines>113</Lines>
  <Paragraphs>32</Paragraphs>
  <ScaleCrop>false</ScaleCrop>
  <HeadingPairs>
    <vt:vector size="2" baseType="variant">
      <vt:variant>
        <vt:lpstr>Titolo</vt:lpstr>
      </vt:variant>
      <vt:variant>
        <vt:i4>1</vt:i4>
      </vt:variant>
    </vt:vector>
  </HeadingPairs>
  <TitlesOfParts>
    <vt:vector size="1" baseType="lpstr">
      <vt:lpstr/>
    </vt:vector>
  </TitlesOfParts>
  <Company>Corte dei conti</Company>
  <LinksUpToDate>false</LinksUpToDate>
  <CharactersWithSpaces>16007</CharactersWithSpaces>
  <SharedDoc>false</SharedDoc>
  <HLinks>
    <vt:vector size="6" baseType="variant">
      <vt:variant>
        <vt:i4>3801193</vt:i4>
      </vt:variant>
      <vt:variant>
        <vt:i4>0</vt:i4>
      </vt:variant>
      <vt:variant>
        <vt:i4>0</vt:i4>
      </vt:variant>
      <vt:variant>
        <vt:i4>5</vt:i4>
      </vt:variant>
      <vt:variant>
        <vt:lpwstr>http://pa.leggiditalia.it/</vt:lpwstr>
      </vt:variant>
      <vt:variant>
        <vt:lpwstr>id=10LX0000654083ART16,__m=document</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Collu Francesca</dc:creator>
  <cp:lastModifiedBy>Ettore</cp:lastModifiedBy>
  <cp:revision>2</cp:revision>
  <cp:lastPrinted>2015-12-01T11:23:00Z</cp:lastPrinted>
  <dcterms:created xsi:type="dcterms:W3CDTF">2019-08-03T19:57:00Z</dcterms:created>
  <dcterms:modified xsi:type="dcterms:W3CDTF">2019-08-03T19:57:00Z</dcterms:modified>
</cp:coreProperties>
</file>